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F45CC3" w14:textId="41B9E6C1" w:rsidR="00A73E6E" w:rsidRPr="00C47A55" w:rsidRDefault="00515316" w:rsidP="00515316">
      <w:pPr>
        <w:jc w:val="center"/>
        <w:rPr>
          <w:rFonts w:ascii="Times New Roman" w:hAnsi="Times New Roman" w:cs="Times New Roman"/>
          <w:b/>
          <w:bCs/>
          <w:sz w:val="24"/>
          <w:szCs w:val="24"/>
        </w:rPr>
      </w:pPr>
      <w:r w:rsidRPr="00C47A55">
        <w:rPr>
          <w:rFonts w:ascii="Times New Roman" w:hAnsi="Times New Roman" w:cs="Times New Roman"/>
          <w:b/>
          <w:bCs/>
          <w:sz w:val="24"/>
          <w:szCs w:val="24"/>
        </w:rPr>
        <w:t>EGS Collab Testbed 2 Fractures and Visualization</w:t>
      </w:r>
      <w:r w:rsidR="00D650A1">
        <w:rPr>
          <w:rFonts w:ascii="Times New Roman" w:hAnsi="Times New Roman" w:cs="Times New Roman"/>
          <w:b/>
          <w:bCs/>
          <w:sz w:val="24"/>
          <w:szCs w:val="24"/>
        </w:rPr>
        <w:t>s</w:t>
      </w:r>
    </w:p>
    <w:p w14:paraId="321F2F9E" w14:textId="5A16276B" w:rsidR="00515316" w:rsidRDefault="00515316" w:rsidP="00C04BC5">
      <w:pPr>
        <w:jc w:val="center"/>
        <w:rPr>
          <w:rFonts w:ascii="Times New Roman" w:hAnsi="Times New Roman" w:cs="Times New Roman"/>
          <w:sz w:val="24"/>
          <w:szCs w:val="24"/>
        </w:rPr>
      </w:pPr>
      <w:r w:rsidRPr="007B36AF">
        <w:rPr>
          <w:rFonts w:ascii="Times New Roman" w:hAnsi="Times New Roman" w:cs="Times New Roman"/>
          <w:sz w:val="24"/>
          <w:szCs w:val="24"/>
        </w:rPr>
        <w:t xml:space="preserve">Ghanashyam Neupane, </w:t>
      </w:r>
      <w:r w:rsidR="009817EA" w:rsidRPr="007B36AF">
        <w:rPr>
          <w:rFonts w:ascii="Times New Roman" w:hAnsi="Times New Roman" w:cs="Times New Roman"/>
          <w:sz w:val="24"/>
          <w:szCs w:val="24"/>
        </w:rPr>
        <w:t xml:space="preserve">N. Uzunlar, W. </w:t>
      </w:r>
      <w:proofErr w:type="spellStart"/>
      <w:r w:rsidR="009817EA" w:rsidRPr="007B36AF">
        <w:rPr>
          <w:rFonts w:ascii="Times New Roman" w:hAnsi="Times New Roman" w:cs="Times New Roman"/>
          <w:sz w:val="24"/>
          <w:szCs w:val="24"/>
        </w:rPr>
        <w:t>Roggenthen</w:t>
      </w:r>
      <w:proofErr w:type="spellEnd"/>
      <w:r w:rsidR="009817EA">
        <w:rPr>
          <w:rFonts w:ascii="Times New Roman" w:hAnsi="Times New Roman" w:cs="Times New Roman"/>
          <w:sz w:val="24"/>
          <w:szCs w:val="24"/>
        </w:rPr>
        <w:t>,</w:t>
      </w:r>
      <w:r w:rsidR="009817EA" w:rsidRPr="007B36AF">
        <w:rPr>
          <w:rFonts w:ascii="Times New Roman" w:hAnsi="Times New Roman" w:cs="Times New Roman"/>
          <w:sz w:val="24"/>
          <w:szCs w:val="24"/>
        </w:rPr>
        <w:t xml:space="preserve"> </w:t>
      </w:r>
      <w:r w:rsidRPr="007B36AF">
        <w:rPr>
          <w:rFonts w:ascii="Times New Roman" w:hAnsi="Times New Roman" w:cs="Times New Roman"/>
          <w:sz w:val="24"/>
          <w:szCs w:val="24"/>
        </w:rPr>
        <w:t>Craig Ulrich</w:t>
      </w:r>
      <w:proofErr w:type="gramStart"/>
      <w:r w:rsidRPr="007B36AF">
        <w:rPr>
          <w:rFonts w:ascii="Times New Roman" w:hAnsi="Times New Roman" w:cs="Times New Roman"/>
          <w:sz w:val="24"/>
          <w:szCs w:val="24"/>
        </w:rPr>
        <w:t xml:space="preserve">, </w:t>
      </w:r>
      <w:r w:rsidR="00C04BC5" w:rsidRPr="007B36AF">
        <w:rPr>
          <w:rFonts w:ascii="Times New Roman" w:hAnsi="Times New Roman" w:cs="Times New Roman"/>
          <w:sz w:val="24"/>
          <w:szCs w:val="24"/>
        </w:rPr>
        <w:t xml:space="preserve"> </w:t>
      </w:r>
      <w:r w:rsidR="009F1974">
        <w:rPr>
          <w:rFonts w:ascii="Times New Roman" w:hAnsi="Times New Roman" w:cs="Times New Roman"/>
          <w:sz w:val="24"/>
          <w:szCs w:val="24"/>
        </w:rPr>
        <w:t>and</w:t>
      </w:r>
      <w:proofErr w:type="gramEnd"/>
      <w:r w:rsidR="009F1974">
        <w:rPr>
          <w:rFonts w:ascii="Times New Roman" w:hAnsi="Times New Roman" w:cs="Times New Roman"/>
          <w:sz w:val="24"/>
          <w:szCs w:val="24"/>
        </w:rPr>
        <w:t xml:space="preserve"> EGS </w:t>
      </w:r>
      <w:proofErr w:type="spellStart"/>
      <w:r w:rsidR="009F1974">
        <w:rPr>
          <w:rFonts w:ascii="Times New Roman" w:hAnsi="Times New Roman" w:cs="Times New Roman"/>
          <w:sz w:val="24"/>
          <w:szCs w:val="24"/>
        </w:rPr>
        <w:t>Collab</w:t>
      </w:r>
      <w:proofErr w:type="spellEnd"/>
      <w:r w:rsidR="009F1974">
        <w:rPr>
          <w:rFonts w:ascii="Times New Roman" w:hAnsi="Times New Roman" w:cs="Times New Roman"/>
          <w:sz w:val="24"/>
          <w:szCs w:val="24"/>
        </w:rPr>
        <w:t xml:space="preserve"> Team</w:t>
      </w:r>
    </w:p>
    <w:p w14:paraId="1EF320BF" w14:textId="1172A744" w:rsidR="009F1974" w:rsidRPr="007B36AF" w:rsidRDefault="009F1974" w:rsidP="00C04BC5">
      <w:pPr>
        <w:jc w:val="center"/>
        <w:rPr>
          <w:rFonts w:ascii="Times New Roman" w:hAnsi="Times New Roman" w:cs="Times New Roman"/>
          <w:sz w:val="24"/>
          <w:szCs w:val="24"/>
        </w:rPr>
      </w:pPr>
      <w:r>
        <w:rPr>
          <w:rFonts w:ascii="Times New Roman" w:hAnsi="Times New Roman" w:cs="Times New Roman"/>
          <w:sz w:val="24"/>
          <w:szCs w:val="24"/>
        </w:rPr>
        <w:t xml:space="preserve">A document prepared as an appendix to EGS </w:t>
      </w:r>
      <w:proofErr w:type="spellStart"/>
      <w:r>
        <w:rPr>
          <w:rFonts w:ascii="Times New Roman" w:hAnsi="Times New Roman" w:cs="Times New Roman"/>
          <w:sz w:val="24"/>
          <w:szCs w:val="24"/>
        </w:rPr>
        <w:t>Collab</w:t>
      </w:r>
      <w:proofErr w:type="spellEnd"/>
      <w:r>
        <w:rPr>
          <w:rFonts w:ascii="Times New Roman" w:hAnsi="Times New Roman" w:cs="Times New Roman"/>
          <w:sz w:val="24"/>
          <w:szCs w:val="24"/>
        </w:rPr>
        <w:t xml:space="preserve"> Final Project Report (Tim </w:t>
      </w:r>
      <w:proofErr w:type="spellStart"/>
      <w:r>
        <w:rPr>
          <w:rFonts w:ascii="Times New Roman" w:hAnsi="Times New Roman" w:cs="Times New Roman"/>
          <w:sz w:val="24"/>
          <w:szCs w:val="24"/>
        </w:rPr>
        <w:t>Kneafsey</w:t>
      </w:r>
      <w:proofErr w:type="spellEnd"/>
      <w:r>
        <w:rPr>
          <w:rFonts w:ascii="Times New Roman" w:hAnsi="Times New Roman" w:cs="Times New Roman"/>
          <w:sz w:val="24"/>
          <w:szCs w:val="24"/>
        </w:rPr>
        <w:t xml:space="preserve"> et al., 2023)</w:t>
      </w:r>
    </w:p>
    <w:p w14:paraId="351B8F0A" w14:textId="7D4B3D1C" w:rsidR="00515316" w:rsidRPr="007B36AF" w:rsidRDefault="00515316" w:rsidP="00515316">
      <w:pPr>
        <w:jc w:val="center"/>
        <w:rPr>
          <w:rFonts w:ascii="Times New Roman" w:hAnsi="Times New Roman" w:cs="Times New Roman"/>
          <w:sz w:val="24"/>
          <w:szCs w:val="24"/>
        </w:rPr>
      </w:pPr>
    </w:p>
    <w:p w14:paraId="0CBA1812" w14:textId="25D5D529" w:rsidR="00515316" w:rsidRPr="007B36AF" w:rsidRDefault="00515316" w:rsidP="007B36AF">
      <w:pPr>
        <w:pStyle w:val="Heading1"/>
      </w:pPr>
      <w:r w:rsidRPr="007B36AF">
        <w:t>1. Introduction</w:t>
      </w:r>
      <w:bookmarkStart w:id="0" w:name="_GoBack"/>
      <w:bookmarkEnd w:id="0"/>
    </w:p>
    <w:p w14:paraId="175F5E8A" w14:textId="4D166D8F" w:rsidR="00215AA4" w:rsidRPr="007B36AF" w:rsidRDefault="00215AA4" w:rsidP="00515316">
      <w:pPr>
        <w:rPr>
          <w:rFonts w:ascii="Times New Roman" w:hAnsi="Times New Roman" w:cs="Times New Roman"/>
          <w:sz w:val="24"/>
          <w:szCs w:val="24"/>
        </w:rPr>
      </w:pPr>
      <w:r w:rsidRPr="007B36AF">
        <w:rPr>
          <w:rFonts w:ascii="Times New Roman" w:hAnsi="Times New Roman" w:cs="Times New Roman"/>
          <w:sz w:val="24"/>
          <w:szCs w:val="24"/>
        </w:rPr>
        <w:t>The EGS Collab Project performed a series of tests to increase the understanding the response of crystalline rock mass to stimulations and fluid circulation to efficiently implement enhanced geothermal systems (EGS) technologies. The EGS Collab team created two underground testbeds</w:t>
      </w:r>
      <w:r w:rsidR="002A3CAC" w:rsidRPr="007B36AF">
        <w:rPr>
          <w:rFonts w:ascii="Times New Roman" w:hAnsi="Times New Roman" w:cs="Times New Roman"/>
          <w:sz w:val="24"/>
          <w:szCs w:val="24"/>
        </w:rPr>
        <w:t xml:space="preserve"> (Figure 1)</w:t>
      </w:r>
      <w:r w:rsidRPr="007B36AF">
        <w:rPr>
          <w:rFonts w:ascii="Times New Roman" w:hAnsi="Times New Roman" w:cs="Times New Roman"/>
          <w:sz w:val="24"/>
          <w:szCs w:val="24"/>
        </w:rPr>
        <w:t xml:space="preserve"> at the Sanford Underground Research Facility (SURF) in Lead SD at a depth of approximately 1.5 km</w:t>
      </w:r>
      <w:r w:rsidR="002A3CAC" w:rsidRPr="007B36AF">
        <w:rPr>
          <w:rFonts w:ascii="Times New Roman" w:hAnsi="Times New Roman" w:cs="Times New Roman"/>
          <w:sz w:val="24"/>
          <w:szCs w:val="24"/>
        </w:rPr>
        <w:t xml:space="preserve"> (4850 level)</w:t>
      </w:r>
      <w:r w:rsidRPr="007B36AF">
        <w:rPr>
          <w:rFonts w:ascii="Times New Roman" w:hAnsi="Times New Roman" w:cs="Times New Roman"/>
          <w:sz w:val="24"/>
          <w:szCs w:val="24"/>
        </w:rPr>
        <w:t xml:space="preserve"> and 1.25 km</w:t>
      </w:r>
      <w:r w:rsidR="002A3CAC" w:rsidRPr="007B36AF">
        <w:rPr>
          <w:rFonts w:ascii="Times New Roman" w:hAnsi="Times New Roman" w:cs="Times New Roman"/>
          <w:sz w:val="24"/>
          <w:szCs w:val="24"/>
        </w:rPr>
        <w:t xml:space="preserve"> (4100 level)</w:t>
      </w:r>
      <w:r w:rsidRPr="007B36AF">
        <w:rPr>
          <w:rFonts w:ascii="Times New Roman" w:hAnsi="Times New Roman" w:cs="Times New Roman"/>
          <w:sz w:val="24"/>
          <w:szCs w:val="24"/>
        </w:rPr>
        <w:t xml:space="preserve"> to examine hydraulic fracturing and hydraulic shearing, respectively. Experiment 2 was designed to examine hydraulic shearing and fluid flow in testbed 2 in amphibolite under a controlled set of stress and fracture conditions. This document summarizes the general geology, natural fractures, and conceptual model(s) of stimulated fracture networks in the testbed 2.</w:t>
      </w:r>
    </w:p>
    <w:p w14:paraId="2A800A4B" w14:textId="1CD170C6" w:rsidR="00515316" w:rsidRPr="007B36AF" w:rsidRDefault="00515316" w:rsidP="007B36AF">
      <w:pPr>
        <w:pStyle w:val="Heading1"/>
      </w:pPr>
      <w:r w:rsidRPr="007B36AF">
        <w:t>2. Geology</w:t>
      </w:r>
    </w:p>
    <w:p w14:paraId="529FE821" w14:textId="2E562E5B" w:rsidR="00B67271" w:rsidRPr="007B36AF" w:rsidRDefault="00B67271" w:rsidP="00515316">
      <w:pPr>
        <w:rPr>
          <w:rFonts w:ascii="Times New Roman" w:hAnsi="Times New Roman" w:cs="Times New Roman"/>
          <w:sz w:val="24"/>
          <w:szCs w:val="24"/>
        </w:rPr>
      </w:pPr>
      <w:r w:rsidRPr="007B36AF">
        <w:rPr>
          <w:rFonts w:ascii="Times New Roman" w:hAnsi="Times New Roman" w:cs="Times New Roman"/>
          <w:sz w:val="24"/>
          <w:szCs w:val="24"/>
        </w:rPr>
        <w:t xml:space="preserve">EGS Collab testbed 2 was constructed entirely within the Yates Unit of the Poorman Formation. </w:t>
      </w:r>
      <w:r w:rsidR="00FF0B16" w:rsidRPr="007B36AF">
        <w:rPr>
          <w:rFonts w:ascii="Times New Roman" w:hAnsi="Times New Roman" w:cs="Times New Roman"/>
          <w:sz w:val="24"/>
          <w:szCs w:val="24"/>
        </w:rPr>
        <w:t xml:space="preserve">Yates unit consists of amphibolite that shows strong textural (grain-size) as well as compositional layering (hornblende and plagioclase). Amphibolite is </w:t>
      </w:r>
      <w:r w:rsidR="002A3CAC" w:rsidRPr="007B36AF">
        <w:rPr>
          <w:rFonts w:ascii="Times New Roman" w:hAnsi="Times New Roman" w:cs="Times New Roman"/>
          <w:sz w:val="24"/>
          <w:szCs w:val="24"/>
        </w:rPr>
        <w:t>cross</w:t>
      </w:r>
      <w:r w:rsidR="009123EC" w:rsidRPr="007B36AF">
        <w:rPr>
          <w:rFonts w:ascii="Times New Roman" w:hAnsi="Times New Roman" w:cs="Times New Roman"/>
          <w:sz w:val="24"/>
          <w:szCs w:val="24"/>
        </w:rPr>
        <w:t>-</w:t>
      </w:r>
      <w:r w:rsidR="002A3CAC" w:rsidRPr="007B36AF">
        <w:rPr>
          <w:rFonts w:ascii="Times New Roman" w:hAnsi="Times New Roman" w:cs="Times New Roman"/>
          <w:sz w:val="24"/>
          <w:szCs w:val="24"/>
        </w:rPr>
        <w:t>cut</w:t>
      </w:r>
      <w:r w:rsidR="00FF0B16" w:rsidRPr="007B36AF">
        <w:rPr>
          <w:rFonts w:ascii="Times New Roman" w:hAnsi="Times New Roman" w:cs="Times New Roman"/>
          <w:sz w:val="24"/>
          <w:szCs w:val="24"/>
        </w:rPr>
        <w:t xml:space="preserve"> by calcite veins (</w:t>
      </w:r>
      <w:proofErr w:type="spellStart"/>
      <w:r w:rsidR="00FF0B16" w:rsidRPr="007B36AF">
        <w:rPr>
          <w:rFonts w:ascii="Times New Roman" w:hAnsi="Times New Roman" w:cs="Times New Roman"/>
          <w:sz w:val="24"/>
          <w:szCs w:val="24"/>
        </w:rPr>
        <w:t>Caddey</w:t>
      </w:r>
      <w:proofErr w:type="spellEnd"/>
      <w:r w:rsidR="00FF0B16" w:rsidRPr="007B36AF">
        <w:rPr>
          <w:rFonts w:ascii="Times New Roman" w:hAnsi="Times New Roman" w:cs="Times New Roman"/>
          <w:sz w:val="24"/>
          <w:szCs w:val="24"/>
        </w:rPr>
        <w:t xml:space="preserve"> et al. 1991). Along with these calcite veins, local oxidized sulfide layers define the zones of weakness in the rock. At the testbed site, t</w:t>
      </w:r>
      <w:r w:rsidRPr="007B36AF">
        <w:rPr>
          <w:rFonts w:ascii="Times New Roman" w:hAnsi="Times New Roman" w:cs="Times New Roman"/>
          <w:sz w:val="24"/>
          <w:szCs w:val="24"/>
        </w:rPr>
        <w:t xml:space="preserve">he host </w:t>
      </w:r>
      <w:r w:rsidR="00FF0B16" w:rsidRPr="007B36AF">
        <w:rPr>
          <w:rFonts w:ascii="Times New Roman" w:hAnsi="Times New Roman" w:cs="Times New Roman"/>
          <w:sz w:val="24"/>
          <w:szCs w:val="24"/>
        </w:rPr>
        <w:t>rock consists of</w:t>
      </w:r>
      <w:r w:rsidRPr="007B36AF">
        <w:rPr>
          <w:rFonts w:ascii="Times New Roman" w:hAnsi="Times New Roman" w:cs="Times New Roman"/>
          <w:sz w:val="24"/>
          <w:szCs w:val="24"/>
        </w:rPr>
        <w:t xml:space="preserve"> amphibole, plagioclase, and chlorite with minor amounts of sulfides. </w:t>
      </w:r>
    </w:p>
    <w:p w14:paraId="29E02343" w14:textId="30AFB298" w:rsidR="008200FF" w:rsidRPr="007B36AF" w:rsidRDefault="00B67271" w:rsidP="00515316">
      <w:pPr>
        <w:rPr>
          <w:rFonts w:ascii="Times New Roman" w:hAnsi="Times New Roman" w:cs="Times New Roman"/>
          <w:sz w:val="24"/>
          <w:szCs w:val="24"/>
        </w:rPr>
      </w:pPr>
      <w:r w:rsidRPr="007B36AF">
        <w:rPr>
          <w:rFonts w:ascii="Times New Roman" w:hAnsi="Times New Roman" w:cs="Times New Roman"/>
          <w:sz w:val="24"/>
          <w:szCs w:val="24"/>
        </w:rPr>
        <w:t>Structurally, the testbed is located on the eastern limb of a southerly plunging Lead Anticline</w:t>
      </w:r>
      <w:r w:rsidR="009123EC" w:rsidRPr="007B36AF">
        <w:rPr>
          <w:rFonts w:ascii="Times New Roman" w:hAnsi="Times New Roman" w:cs="Times New Roman"/>
          <w:sz w:val="24"/>
          <w:szCs w:val="24"/>
        </w:rPr>
        <w:t xml:space="preserve"> (Figure 1)</w:t>
      </w:r>
      <w:r w:rsidR="00FF0B16" w:rsidRPr="007B36AF">
        <w:rPr>
          <w:rFonts w:ascii="Times New Roman" w:hAnsi="Times New Roman" w:cs="Times New Roman"/>
          <w:sz w:val="24"/>
          <w:szCs w:val="24"/>
        </w:rPr>
        <w:t xml:space="preserve">. </w:t>
      </w:r>
      <w:r w:rsidR="00732F30">
        <w:rPr>
          <w:rFonts w:ascii="Times New Roman" w:hAnsi="Times New Roman" w:cs="Times New Roman"/>
          <w:sz w:val="24"/>
          <w:szCs w:val="24"/>
        </w:rPr>
        <w:t>Over the geologic history, the host rock was subject to multi-</w:t>
      </w:r>
      <w:r w:rsidR="00732F30" w:rsidRPr="00732F30">
        <w:rPr>
          <w:rFonts w:ascii="Times New Roman" w:hAnsi="Times New Roman" w:cs="Times New Roman"/>
          <w:sz w:val="24"/>
          <w:szCs w:val="24"/>
        </w:rPr>
        <w:t xml:space="preserve">deformation </w:t>
      </w:r>
      <w:r w:rsidR="00732F30">
        <w:rPr>
          <w:rFonts w:ascii="Times New Roman" w:hAnsi="Times New Roman" w:cs="Times New Roman"/>
          <w:sz w:val="24"/>
          <w:szCs w:val="24"/>
        </w:rPr>
        <w:t xml:space="preserve">phases and igneous intrusions. Some of the noted deformation occurred </w:t>
      </w:r>
      <w:r w:rsidR="00732F30" w:rsidRPr="00732F30">
        <w:rPr>
          <w:rFonts w:ascii="Times New Roman" w:hAnsi="Times New Roman" w:cs="Times New Roman"/>
          <w:sz w:val="24"/>
          <w:szCs w:val="24"/>
        </w:rPr>
        <w:t xml:space="preserve">during the Precambrian (Paleoproterozoic) </w:t>
      </w:r>
      <w:r w:rsidR="00732F30">
        <w:rPr>
          <w:rFonts w:ascii="Times New Roman" w:hAnsi="Times New Roman" w:cs="Times New Roman"/>
          <w:sz w:val="24"/>
          <w:szCs w:val="24"/>
        </w:rPr>
        <w:t>time that created</w:t>
      </w:r>
      <w:r w:rsidR="00732F30" w:rsidRPr="00732F30">
        <w:rPr>
          <w:rFonts w:ascii="Times New Roman" w:hAnsi="Times New Roman" w:cs="Times New Roman"/>
          <w:sz w:val="24"/>
          <w:szCs w:val="24"/>
        </w:rPr>
        <w:t xml:space="preserve"> fractures </w:t>
      </w:r>
      <w:r w:rsidR="00732F30">
        <w:rPr>
          <w:rFonts w:ascii="Times New Roman" w:hAnsi="Times New Roman" w:cs="Times New Roman"/>
          <w:sz w:val="24"/>
          <w:szCs w:val="24"/>
        </w:rPr>
        <w:t>which</w:t>
      </w:r>
      <w:r w:rsidR="00732F30" w:rsidRPr="00732F30">
        <w:rPr>
          <w:rFonts w:ascii="Times New Roman" w:hAnsi="Times New Roman" w:cs="Times New Roman"/>
          <w:sz w:val="24"/>
          <w:szCs w:val="24"/>
        </w:rPr>
        <w:t xml:space="preserve"> were subsequently healed with vein minerals consisting primarily of calcite and quartz. During the</w:t>
      </w:r>
      <w:r w:rsidR="00732F30">
        <w:rPr>
          <w:rFonts w:ascii="Times New Roman" w:hAnsi="Times New Roman" w:cs="Times New Roman"/>
          <w:sz w:val="24"/>
          <w:szCs w:val="24"/>
        </w:rPr>
        <w:t xml:space="preserve"> Tertiary</w:t>
      </w:r>
      <w:r w:rsidR="00732F30" w:rsidRPr="00732F30">
        <w:rPr>
          <w:rFonts w:ascii="Times New Roman" w:hAnsi="Times New Roman" w:cs="Times New Roman"/>
          <w:sz w:val="24"/>
          <w:szCs w:val="24"/>
        </w:rPr>
        <w:t xml:space="preserve"> </w:t>
      </w:r>
      <w:r w:rsidR="00732F30">
        <w:rPr>
          <w:rFonts w:ascii="Times New Roman" w:hAnsi="Times New Roman" w:cs="Times New Roman"/>
          <w:sz w:val="24"/>
          <w:szCs w:val="24"/>
        </w:rPr>
        <w:t>(</w:t>
      </w:r>
      <w:r w:rsidR="00732F30" w:rsidRPr="00732F30">
        <w:rPr>
          <w:rFonts w:ascii="Times New Roman" w:hAnsi="Times New Roman" w:cs="Times New Roman"/>
          <w:sz w:val="24"/>
          <w:szCs w:val="24"/>
        </w:rPr>
        <w:t>Paleogene</w:t>
      </w:r>
      <w:r w:rsidR="00732F30">
        <w:rPr>
          <w:rFonts w:ascii="Times New Roman" w:hAnsi="Times New Roman" w:cs="Times New Roman"/>
          <w:sz w:val="24"/>
          <w:szCs w:val="24"/>
        </w:rPr>
        <w:t>) time</w:t>
      </w:r>
      <w:r w:rsidR="00732F30" w:rsidRPr="00732F30">
        <w:rPr>
          <w:rFonts w:ascii="Times New Roman" w:hAnsi="Times New Roman" w:cs="Times New Roman"/>
          <w:sz w:val="24"/>
          <w:szCs w:val="24"/>
        </w:rPr>
        <w:t xml:space="preserve">, </w:t>
      </w:r>
      <w:r w:rsidR="00732F30">
        <w:rPr>
          <w:rFonts w:ascii="Times New Roman" w:hAnsi="Times New Roman" w:cs="Times New Roman"/>
          <w:sz w:val="24"/>
          <w:szCs w:val="24"/>
        </w:rPr>
        <w:t>rhyolitic</w:t>
      </w:r>
      <w:r w:rsidR="00732F30" w:rsidRPr="00732F30">
        <w:rPr>
          <w:rFonts w:ascii="Times New Roman" w:hAnsi="Times New Roman" w:cs="Times New Roman"/>
          <w:sz w:val="24"/>
          <w:szCs w:val="24"/>
        </w:rPr>
        <w:t xml:space="preserve"> intrusi</w:t>
      </w:r>
      <w:r w:rsidR="00732F30">
        <w:rPr>
          <w:rFonts w:ascii="Times New Roman" w:hAnsi="Times New Roman" w:cs="Times New Roman"/>
          <w:sz w:val="24"/>
          <w:szCs w:val="24"/>
        </w:rPr>
        <w:t xml:space="preserve">ons occurred that </w:t>
      </w:r>
      <w:r w:rsidR="00732F30" w:rsidRPr="00732F30">
        <w:rPr>
          <w:rFonts w:ascii="Times New Roman" w:hAnsi="Times New Roman" w:cs="Times New Roman"/>
          <w:sz w:val="24"/>
          <w:szCs w:val="24"/>
        </w:rPr>
        <w:t xml:space="preserve">resulted </w:t>
      </w:r>
      <w:r w:rsidR="00732F30">
        <w:rPr>
          <w:rFonts w:ascii="Times New Roman" w:hAnsi="Times New Roman" w:cs="Times New Roman"/>
          <w:sz w:val="24"/>
          <w:szCs w:val="24"/>
        </w:rPr>
        <w:t xml:space="preserve">a series of </w:t>
      </w:r>
      <w:r w:rsidR="00732F30" w:rsidRPr="00732F30">
        <w:rPr>
          <w:rFonts w:ascii="Times New Roman" w:hAnsi="Times New Roman" w:cs="Times New Roman"/>
          <w:sz w:val="24"/>
          <w:szCs w:val="24"/>
        </w:rPr>
        <w:t>fractures</w:t>
      </w:r>
      <w:r w:rsidR="00732F30">
        <w:rPr>
          <w:rFonts w:ascii="Times New Roman" w:hAnsi="Times New Roman" w:cs="Times New Roman"/>
          <w:sz w:val="24"/>
          <w:szCs w:val="24"/>
        </w:rPr>
        <w:t xml:space="preserve"> and shear zones</w:t>
      </w:r>
      <w:r w:rsidR="00732F30" w:rsidRPr="00732F30">
        <w:rPr>
          <w:rFonts w:ascii="Times New Roman" w:hAnsi="Times New Roman" w:cs="Times New Roman"/>
          <w:sz w:val="24"/>
          <w:szCs w:val="24"/>
        </w:rPr>
        <w:t xml:space="preserve">. </w:t>
      </w:r>
      <w:r w:rsidR="00FF0B16" w:rsidRPr="007B36AF">
        <w:rPr>
          <w:rFonts w:ascii="Times New Roman" w:hAnsi="Times New Roman" w:cs="Times New Roman"/>
          <w:sz w:val="24"/>
          <w:szCs w:val="24"/>
        </w:rPr>
        <w:t>Tertiary rhyolite dikes</w:t>
      </w:r>
      <w:r w:rsidR="002A3CAC" w:rsidRPr="007B36AF">
        <w:rPr>
          <w:rFonts w:ascii="Times New Roman" w:hAnsi="Times New Roman" w:cs="Times New Roman"/>
          <w:sz w:val="24"/>
          <w:szCs w:val="24"/>
        </w:rPr>
        <w:t xml:space="preserve">, mostly striking along NW-SE direction, </w:t>
      </w:r>
      <w:r w:rsidR="00FF0B16" w:rsidRPr="007B36AF">
        <w:rPr>
          <w:rFonts w:ascii="Times New Roman" w:hAnsi="Times New Roman" w:cs="Times New Roman"/>
          <w:sz w:val="24"/>
          <w:szCs w:val="24"/>
        </w:rPr>
        <w:t>intersect several geologic units</w:t>
      </w:r>
      <w:r w:rsidR="002A3CAC" w:rsidRPr="007B36AF">
        <w:rPr>
          <w:rFonts w:ascii="Times New Roman" w:hAnsi="Times New Roman" w:cs="Times New Roman"/>
          <w:sz w:val="24"/>
          <w:szCs w:val="24"/>
        </w:rPr>
        <w:t xml:space="preserve"> in the area</w:t>
      </w:r>
      <w:r w:rsidR="00FF0B16" w:rsidRPr="007B36AF">
        <w:rPr>
          <w:rFonts w:ascii="Times New Roman" w:hAnsi="Times New Roman" w:cs="Times New Roman"/>
          <w:sz w:val="24"/>
          <w:szCs w:val="24"/>
        </w:rPr>
        <w:t xml:space="preserve"> including Yates</w:t>
      </w:r>
      <w:r w:rsidR="002A3CAC" w:rsidRPr="007B36AF">
        <w:rPr>
          <w:rFonts w:ascii="Times New Roman" w:hAnsi="Times New Roman" w:cs="Times New Roman"/>
          <w:sz w:val="24"/>
          <w:szCs w:val="24"/>
        </w:rPr>
        <w:t xml:space="preserve">. Most of the rhyolite dikes </w:t>
      </w:r>
      <w:r w:rsidR="00FF0B16" w:rsidRPr="007B36AF">
        <w:rPr>
          <w:rFonts w:ascii="Times New Roman" w:hAnsi="Times New Roman" w:cs="Times New Roman"/>
          <w:sz w:val="24"/>
          <w:szCs w:val="24"/>
        </w:rPr>
        <w:t>in the vicinity of testbed</w:t>
      </w:r>
      <w:r w:rsidR="002A3CAC" w:rsidRPr="007B36AF">
        <w:rPr>
          <w:rFonts w:ascii="Times New Roman" w:hAnsi="Times New Roman" w:cs="Times New Roman"/>
          <w:sz w:val="24"/>
          <w:szCs w:val="24"/>
        </w:rPr>
        <w:t xml:space="preserve"> are located to the western side; however, one of the e</w:t>
      </w:r>
      <w:r w:rsidR="00FF0B16" w:rsidRPr="007B36AF">
        <w:rPr>
          <w:rFonts w:ascii="Times New Roman" w:hAnsi="Times New Roman" w:cs="Times New Roman"/>
          <w:sz w:val="24"/>
          <w:szCs w:val="24"/>
        </w:rPr>
        <w:t xml:space="preserve">xploratory </w:t>
      </w:r>
      <w:r w:rsidR="002A3CAC" w:rsidRPr="007B36AF">
        <w:rPr>
          <w:rFonts w:ascii="Times New Roman" w:hAnsi="Times New Roman" w:cs="Times New Roman"/>
          <w:sz w:val="24"/>
          <w:szCs w:val="24"/>
        </w:rPr>
        <w:t>holes</w:t>
      </w:r>
      <w:r w:rsidR="00FF0B16" w:rsidRPr="007B36AF">
        <w:rPr>
          <w:rFonts w:ascii="Times New Roman" w:hAnsi="Times New Roman" w:cs="Times New Roman"/>
          <w:sz w:val="24"/>
          <w:szCs w:val="24"/>
        </w:rPr>
        <w:t xml:space="preserve"> (e.g., Borehole TV4100) encountered a thick rhyolite dike</w:t>
      </w:r>
      <w:r w:rsidR="009123EC" w:rsidRPr="007B36AF">
        <w:rPr>
          <w:rFonts w:ascii="Times New Roman" w:hAnsi="Times New Roman" w:cs="Times New Roman"/>
          <w:sz w:val="24"/>
          <w:szCs w:val="24"/>
        </w:rPr>
        <w:t>, and it is expected that this rhyolite body is extended to the area</w:t>
      </w:r>
      <w:r w:rsidR="00FF0B16" w:rsidRPr="007B36AF">
        <w:rPr>
          <w:rFonts w:ascii="Times New Roman" w:hAnsi="Times New Roman" w:cs="Times New Roman"/>
          <w:sz w:val="24"/>
          <w:szCs w:val="24"/>
        </w:rPr>
        <w:t xml:space="preserve"> underneath the stimulated volume</w:t>
      </w:r>
      <w:r w:rsidR="009123EC" w:rsidRPr="007B36AF">
        <w:rPr>
          <w:rFonts w:ascii="Times New Roman" w:hAnsi="Times New Roman" w:cs="Times New Roman"/>
          <w:sz w:val="24"/>
          <w:szCs w:val="24"/>
        </w:rPr>
        <w:t xml:space="preserve"> of</w:t>
      </w:r>
      <w:r w:rsidR="00FF0B16" w:rsidRPr="007B36AF">
        <w:rPr>
          <w:rFonts w:ascii="Times New Roman" w:hAnsi="Times New Roman" w:cs="Times New Roman"/>
          <w:sz w:val="24"/>
          <w:szCs w:val="24"/>
        </w:rPr>
        <w:t xml:space="preserve"> </w:t>
      </w:r>
      <w:r w:rsidR="009123EC" w:rsidRPr="007B36AF">
        <w:rPr>
          <w:rFonts w:ascii="Times New Roman" w:hAnsi="Times New Roman" w:cs="Times New Roman"/>
          <w:sz w:val="24"/>
          <w:szCs w:val="24"/>
        </w:rPr>
        <w:t xml:space="preserve">rock </w:t>
      </w:r>
      <w:r w:rsidR="00FF0B16" w:rsidRPr="007B36AF">
        <w:rPr>
          <w:rFonts w:ascii="Times New Roman" w:hAnsi="Times New Roman" w:cs="Times New Roman"/>
          <w:sz w:val="24"/>
          <w:szCs w:val="24"/>
        </w:rPr>
        <w:t>in the testbed 2</w:t>
      </w:r>
      <w:r w:rsidR="002A3CAC" w:rsidRPr="007B36AF">
        <w:rPr>
          <w:rFonts w:ascii="Times New Roman" w:hAnsi="Times New Roman" w:cs="Times New Roman"/>
          <w:sz w:val="24"/>
          <w:szCs w:val="24"/>
        </w:rPr>
        <w:t xml:space="preserve"> (Figure 1)</w:t>
      </w:r>
      <w:r w:rsidR="00FF0B16" w:rsidRPr="007B36AF">
        <w:rPr>
          <w:rFonts w:ascii="Times New Roman" w:hAnsi="Times New Roman" w:cs="Times New Roman"/>
          <w:sz w:val="24"/>
          <w:szCs w:val="24"/>
        </w:rPr>
        <w:t xml:space="preserve">. </w:t>
      </w:r>
    </w:p>
    <w:p w14:paraId="23C5AEEB" w14:textId="27495A77" w:rsidR="002A3CAC" w:rsidRPr="007B36AF" w:rsidRDefault="009123EC" w:rsidP="009123EC">
      <w:pPr>
        <w:jc w:val="center"/>
        <w:rPr>
          <w:rFonts w:ascii="Times New Roman" w:hAnsi="Times New Roman" w:cs="Times New Roman"/>
          <w:sz w:val="24"/>
          <w:szCs w:val="24"/>
        </w:rPr>
      </w:pPr>
      <w:r w:rsidRPr="007B36AF">
        <w:rPr>
          <w:rFonts w:ascii="Times New Roman" w:hAnsi="Times New Roman" w:cs="Times New Roman"/>
          <w:noProof/>
          <w:sz w:val="24"/>
          <w:szCs w:val="24"/>
        </w:rPr>
        <w:lastRenderedPageBreak/>
        <w:drawing>
          <wp:inline distT="0" distB="0" distL="0" distR="0" wp14:anchorId="484ED4D5" wp14:editId="1BE61BEA">
            <wp:extent cx="5120640" cy="6928989"/>
            <wp:effectExtent l="0" t="0" r="381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20640" cy="6928989"/>
                    </a:xfrm>
                    <a:prstGeom prst="rect">
                      <a:avLst/>
                    </a:prstGeom>
                    <a:noFill/>
                  </pic:spPr>
                </pic:pic>
              </a:graphicData>
            </a:graphic>
          </wp:inline>
        </w:drawing>
      </w:r>
    </w:p>
    <w:p w14:paraId="339095FE" w14:textId="6BB37169" w:rsidR="009123EC" w:rsidRPr="007B36AF" w:rsidRDefault="009123EC" w:rsidP="009123EC">
      <w:pPr>
        <w:rPr>
          <w:rFonts w:ascii="Times New Roman" w:hAnsi="Times New Roman" w:cs="Times New Roman"/>
          <w:sz w:val="24"/>
          <w:szCs w:val="24"/>
        </w:rPr>
      </w:pPr>
      <w:r w:rsidRPr="007B36AF">
        <w:rPr>
          <w:rFonts w:ascii="Times New Roman" w:hAnsi="Times New Roman" w:cs="Times New Roman"/>
          <w:sz w:val="24"/>
          <w:szCs w:val="24"/>
        </w:rPr>
        <w:t xml:space="preserve">Figure 1. Location of EGS Collab testbeds. (A) Testbed 1 is located entirely within metasediments of the Poorman Formation on the western limb of </w:t>
      </w:r>
      <w:r w:rsidR="00D957A2">
        <w:rPr>
          <w:rFonts w:ascii="Times New Roman" w:hAnsi="Times New Roman" w:cs="Times New Roman"/>
          <w:sz w:val="24"/>
          <w:szCs w:val="24"/>
        </w:rPr>
        <w:t>Lead</w:t>
      </w:r>
      <w:r w:rsidRPr="007B36AF">
        <w:rPr>
          <w:rFonts w:ascii="Times New Roman" w:hAnsi="Times New Roman" w:cs="Times New Roman"/>
          <w:sz w:val="24"/>
          <w:szCs w:val="24"/>
        </w:rPr>
        <w:t xml:space="preserve"> </w:t>
      </w:r>
      <w:r w:rsidR="00D957A2">
        <w:rPr>
          <w:rFonts w:ascii="Times New Roman" w:hAnsi="Times New Roman" w:cs="Times New Roman"/>
          <w:sz w:val="24"/>
          <w:szCs w:val="24"/>
        </w:rPr>
        <w:t>A</w:t>
      </w:r>
      <w:r w:rsidRPr="007B36AF">
        <w:rPr>
          <w:rFonts w:ascii="Times New Roman" w:hAnsi="Times New Roman" w:cs="Times New Roman"/>
          <w:sz w:val="24"/>
          <w:szCs w:val="24"/>
        </w:rPr>
        <w:t>nticline</w:t>
      </w:r>
      <w:r w:rsidR="00D957A2">
        <w:rPr>
          <w:rFonts w:ascii="Times New Roman" w:hAnsi="Times New Roman" w:cs="Times New Roman"/>
          <w:sz w:val="24"/>
          <w:szCs w:val="24"/>
        </w:rPr>
        <w:t>,</w:t>
      </w:r>
      <w:r w:rsidRPr="007B36AF">
        <w:rPr>
          <w:rFonts w:ascii="Times New Roman" w:hAnsi="Times New Roman" w:cs="Times New Roman"/>
          <w:sz w:val="24"/>
          <w:szCs w:val="24"/>
        </w:rPr>
        <w:t xml:space="preserve"> and Testbed 2 is located </w:t>
      </w:r>
      <w:r w:rsidR="00D957A2">
        <w:rPr>
          <w:rFonts w:ascii="Times New Roman" w:hAnsi="Times New Roman" w:cs="Times New Roman"/>
          <w:sz w:val="24"/>
          <w:szCs w:val="24"/>
        </w:rPr>
        <w:t>in</w:t>
      </w:r>
      <w:r w:rsidRPr="007B36AF">
        <w:rPr>
          <w:rFonts w:ascii="Times New Roman" w:hAnsi="Times New Roman" w:cs="Times New Roman"/>
          <w:sz w:val="24"/>
          <w:szCs w:val="24"/>
        </w:rPr>
        <w:t xml:space="preserve"> the </w:t>
      </w:r>
      <w:proofErr w:type="spellStart"/>
      <w:r w:rsidRPr="007B36AF">
        <w:rPr>
          <w:rFonts w:ascii="Times New Roman" w:hAnsi="Times New Roman" w:cs="Times New Roman"/>
          <w:sz w:val="24"/>
          <w:szCs w:val="24"/>
        </w:rPr>
        <w:t>metabasalt</w:t>
      </w:r>
      <w:proofErr w:type="spellEnd"/>
      <w:r w:rsidRPr="007B36AF">
        <w:rPr>
          <w:rFonts w:ascii="Times New Roman" w:hAnsi="Times New Roman" w:cs="Times New Roman"/>
          <w:sz w:val="24"/>
          <w:szCs w:val="24"/>
        </w:rPr>
        <w:t xml:space="preserve"> (amphibolite) of Yates unit of the Poorman Formation on the eastern limb of the antic</w:t>
      </w:r>
      <w:r w:rsidR="00D957A2">
        <w:rPr>
          <w:rFonts w:ascii="Times New Roman" w:hAnsi="Times New Roman" w:cs="Times New Roman"/>
          <w:sz w:val="24"/>
          <w:szCs w:val="24"/>
        </w:rPr>
        <w:t>l</w:t>
      </w:r>
      <w:r w:rsidRPr="007B36AF">
        <w:rPr>
          <w:rFonts w:ascii="Times New Roman" w:hAnsi="Times New Roman" w:cs="Times New Roman"/>
          <w:sz w:val="24"/>
          <w:szCs w:val="24"/>
        </w:rPr>
        <w:t xml:space="preserve">ine.  (B) Enlarged region showing Testbed 2, the host rock, and location of the rhyolite encountered in an exploratory hole (TV4100). The grouted-monitoring wells are yellow and open test wells are red and green. </w:t>
      </w:r>
    </w:p>
    <w:p w14:paraId="6FB41077" w14:textId="77777777" w:rsidR="00732F30" w:rsidRPr="007B36AF" w:rsidRDefault="00732F30" w:rsidP="00732F30">
      <w:pPr>
        <w:pStyle w:val="Heading1"/>
      </w:pPr>
      <w:r w:rsidRPr="007B36AF">
        <w:lastRenderedPageBreak/>
        <w:t xml:space="preserve">3. Fractures along the </w:t>
      </w:r>
      <w:r>
        <w:t>D</w:t>
      </w:r>
      <w:r w:rsidRPr="007B36AF">
        <w:t xml:space="preserve">rift (N. </w:t>
      </w:r>
      <w:proofErr w:type="spellStart"/>
      <w:r w:rsidRPr="007B36AF">
        <w:t>Uzulnar</w:t>
      </w:r>
      <w:proofErr w:type="spellEnd"/>
      <w:r w:rsidRPr="007B36AF">
        <w:t xml:space="preserve"> and W. Roggenthen, SDSMT)</w:t>
      </w:r>
    </w:p>
    <w:p w14:paraId="69E891F3" w14:textId="77777777" w:rsidR="00732F30" w:rsidRPr="007B36AF" w:rsidRDefault="00732F30" w:rsidP="00732F30">
      <w:pPr>
        <w:rPr>
          <w:rFonts w:ascii="Times New Roman" w:hAnsi="Times New Roman" w:cs="Times New Roman"/>
          <w:sz w:val="24"/>
          <w:szCs w:val="24"/>
        </w:rPr>
      </w:pPr>
      <w:r w:rsidRPr="007B36AF">
        <w:rPr>
          <w:rFonts w:ascii="Times New Roman" w:hAnsi="Times New Roman" w:cs="Times New Roman"/>
          <w:sz w:val="24"/>
          <w:szCs w:val="24"/>
        </w:rPr>
        <w:t>Prior to the construction of testbed 2, a detailed fracture mapping</w:t>
      </w:r>
      <w:r>
        <w:rPr>
          <w:rFonts w:ascii="Times New Roman" w:hAnsi="Times New Roman" w:cs="Times New Roman"/>
          <w:sz w:val="24"/>
          <w:szCs w:val="24"/>
        </w:rPr>
        <w:t xml:space="preserve"> (Figure 2)</w:t>
      </w:r>
      <w:r w:rsidRPr="007B36AF">
        <w:rPr>
          <w:rFonts w:ascii="Times New Roman" w:hAnsi="Times New Roman" w:cs="Times New Roman"/>
          <w:sz w:val="24"/>
          <w:szCs w:val="24"/>
        </w:rPr>
        <w:t xml:space="preserve"> was conducted along the 4100-level drift south from the Yates Shaft and Battery Alcove. The exposure of fractures varied from excellent within the battery alcove to adequate in the drift.  The fresh face at the end of the battery alcove allowed the full extent of fracturing to be seen and showed many healed and, sometimes, unhealed fractures.  The fine-scale fracturing identified in the alcove was not as evident in the drifts due to lack of fresh surfaces, although the larger features were still evident in the drifts.</w:t>
      </w:r>
    </w:p>
    <w:p w14:paraId="218AF3B6" w14:textId="47445F53" w:rsidR="00085742" w:rsidRPr="007B36AF" w:rsidRDefault="00085742" w:rsidP="00085742">
      <w:pPr>
        <w:rPr>
          <w:rFonts w:ascii="Times New Roman" w:hAnsi="Times New Roman" w:cs="Times New Roman"/>
          <w:sz w:val="24"/>
          <w:szCs w:val="24"/>
        </w:rPr>
      </w:pPr>
      <w:r w:rsidRPr="007B36AF">
        <w:rPr>
          <w:rFonts w:ascii="Times New Roman" w:hAnsi="Times New Roman" w:cs="Times New Roman"/>
          <w:sz w:val="24"/>
          <w:szCs w:val="24"/>
        </w:rPr>
        <w:t xml:space="preserve">Mapping in the drifts extended from about 100 ft in the direction of the Yates Shaft from the battery alcove and then southward to the contact between the Yates and Ross Members of the Poorman Fm.  Locations of fractures, identification of type of fractures, and orientations were recorded as part of this exercise. The results of the mapping are included </w:t>
      </w:r>
      <w:r w:rsidR="001D7595">
        <w:rPr>
          <w:rFonts w:ascii="Times New Roman" w:hAnsi="Times New Roman" w:cs="Times New Roman"/>
          <w:sz w:val="24"/>
          <w:szCs w:val="24"/>
        </w:rPr>
        <w:t>Figure 2</w:t>
      </w:r>
      <w:r w:rsidRPr="007B36AF">
        <w:rPr>
          <w:rFonts w:ascii="Times New Roman" w:hAnsi="Times New Roman" w:cs="Times New Roman"/>
          <w:sz w:val="24"/>
          <w:szCs w:val="24"/>
        </w:rPr>
        <w:t>.</w:t>
      </w:r>
    </w:p>
    <w:p w14:paraId="6AB453EC" w14:textId="77777777" w:rsidR="00085742" w:rsidRPr="007B36AF" w:rsidRDefault="00085742" w:rsidP="00085742">
      <w:pPr>
        <w:pStyle w:val="Heading2"/>
      </w:pPr>
      <w:r>
        <w:t>3.1</w:t>
      </w:r>
      <w:r w:rsidRPr="007B36AF">
        <w:t xml:space="preserve"> Types of </w:t>
      </w:r>
      <w:r>
        <w:t>F</w:t>
      </w:r>
      <w:r w:rsidRPr="007B36AF">
        <w:t>ractures</w:t>
      </w:r>
    </w:p>
    <w:p w14:paraId="23047787" w14:textId="77777777" w:rsidR="00085742" w:rsidRPr="007B36AF" w:rsidRDefault="00085742" w:rsidP="00085742">
      <w:pPr>
        <w:rPr>
          <w:rFonts w:ascii="Times New Roman" w:hAnsi="Times New Roman" w:cs="Times New Roman"/>
          <w:sz w:val="24"/>
          <w:szCs w:val="24"/>
        </w:rPr>
      </w:pPr>
      <w:r w:rsidRPr="007B36AF">
        <w:rPr>
          <w:rFonts w:ascii="Times New Roman" w:hAnsi="Times New Roman" w:cs="Times New Roman"/>
          <w:sz w:val="24"/>
          <w:szCs w:val="24"/>
        </w:rPr>
        <w:t>Three main types of fractures near the battery alcove were identified.  They include: 1) large fractures that may have experienced shearing, 2) foliation-parallel features and 3) small width, healed fractures that may be conjugate shear sets.  Although many small joints (&lt;0.1 mm aperture) filled with calcite and quartz without consistent orientations occur, they were only identifiable on fresh surfaces and probably do not have lateral continuity.  The presence of the smaller fractures was noted but attitudes were not measured.</w:t>
      </w:r>
    </w:p>
    <w:p w14:paraId="7D6A3401" w14:textId="77777777" w:rsidR="00085742" w:rsidRPr="007B36AF" w:rsidRDefault="00085742" w:rsidP="00085742">
      <w:pPr>
        <w:pStyle w:val="Heading3"/>
      </w:pPr>
      <w:r>
        <w:t>3.1.</w:t>
      </w:r>
      <w:r w:rsidRPr="007B36AF">
        <w:t>1 Large Fractures</w:t>
      </w:r>
    </w:p>
    <w:p w14:paraId="6E5A12E1" w14:textId="115EF491" w:rsidR="00085742" w:rsidRPr="007B36AF" w:rsidRDefault="00085742" w:rsidP="00085742">
      <w:pPr>
        <w:rPr>
          <w:rFonts w:ascii="Times New Roman" w:hAnsi="Times New Roman" w:cs="Times New Roman"/>
          <w:sz w:val="24"/>
          <w:szCs w:val="24"/>
        </w:rPr>
      </w:pPr>
      <w:r w:rsidRPr="007B36AF">
        <w:rPr>
          <w:rFonts w:ascii="Times New Roman" w:hAnsi="Times New Roman" w:cs="Times New Roman"/>
          <w:sz w:val="24"/>
          <w:szCs w:val="24"/>
        </w:rPr>
        <w:t xml:space="preserve">The large shear(?) fractures are characterized by fracture traces between one and two cm wide and have cement fillings consisting of calcite, probably quartz, and gypsum. In some instances, they have unfilled space with well-developed calcite and/or selenite spar.  Figure </w:t>
      </w:r>
      <w:r w:rsidR="00BA05E0">
        <w:rPr>
          <w:rFonts w:ascii="Times New Roman" w:hAnsi="Times New Roman" w:cs="Times New Roman"/>
          <w:sz w:val="24"/>
          <w:szCs w:val="24"/>
        </w:rPr>
        <w:t>3</w:t>
      </w:r>
      <w:r w:rsidRPr="007B36AF">
        <w:rPr>
          <w:rFonts w:ascii="Times New Roman" w:hAnsi="Times New Roman" w:cs="Times New Roman"/>
          <w:sz w:val="24"/>
          <w:szCs w:val="24"/>
        </w:rPr>
        <w:t xml:space="preserve"> shows such a fracture that is exposed in the east face of the battery alcove.  This fracture probably is also exposed in the drift showing 10+ meters</w:t>
      </w:r>
      <w:r w:rsidR="0087769F">
        <w:rPr>
          <w:rFonts w:ascii="Times New Roman" w:hAnsi="Times New Roman" w:cs="Times New Roman"/>
          <w:sz w:val="24"/>
          <w:szCs w:val="24"/>
        </w:rPr>
        <w:t xml:space="preserve"> </w:t>
      </w:r>
      <w:r w:rsidRPr="007B36AF">
        <w:rPr>
          <w:rFonts w:ascii="Times New Roman" w:hAnsi="Times New Roman" w:cs="Times New Roman"/>
          <w:sz w:val="24"/>
          <w:szCs w:val="24"/>
        </w:rPr>
        <w:t xml:space="preserve">lateral continuity, and its projection is considered further in </w:t>
      </w:r>
      <w:r w:rsidRPr="00935995">
        <w:rPr>
          <w:rFonts w:ascii="Times New Roman" w:hAnsi="Times New Roman" w:cs="Times New Roman"/>
          <w:sz w:val="24"/>
          <w:szCs w:val="24"/>
        </w:rPr>
        <w:t xml:space="preserve">Section </w:t>
      </w:r>
      <w:r w:rsidR="00935995" w:rsidRPr="00935995">
        <w:rPr>
          <w:rFonts w:ascii="Times New Roman" w:hAnsi="Times New Roman" w:cs="Times New Roman"/>
          <w:sz w:val="24"/>
          <w:szCs w:val="24"/>
        </w:rPr>
        <w:t>3</w:t>
      </w:r>
      <w:r w:rsidRPr="00935995">
        <w:rPr>
          <w:rFonts w:ascii="Times New Roman" w:hAnsi="Times New Roman" w:cs="Times New Roman"/>
          <w:sz w:val="24"/>
          <w:szCs w:val="24"/>
        </w:rPr>
        <w:t>.</w:t>
      </w:r>
      <w:r w:rsidR="00935995" w:rsidRPr="00935995">
        <w:rPr>
          <w:rFonts w:ascii="Times New Roman" w:hAnsi="Times New Roman" w:cs="Times New Roman"/>
          <w:sz w:val="24"/>
          <w:szCs w:val="24"/>
        </w:rPr>
        <w:t>3</w:t>
      </w:r>
      <w:r w:rsidRPr="007B36AF">
        <w:rPr>
          <w:rFonts w:ascii="Times New Roman" w:hAnsi="Times New Roman" w:cs="Times New Roman"/>
          <w:sz w:val="24"/>
          <w:szCs w:val="24"/>
        </w:rPr>
        <w:t xml:space="preserve"> below. These types of fractures are characterized with high dips with strikes in a generally NW-SE direction.  The unfilled nature of many of the fractures and the mineralogy of the filling indicate that they are probably related to the Tertiary uplift and intrusions.  This type of Large Tertiary-age Shear (LTS) can be seen in a few locations along the drift, but the fracture frequency is low. </w:t>
      </w:r>
    </w:p>
    <w:p w14:paraId="10934025" w14:textId="77777777" w:rsidR="00085742" w:rsidRPr="007B36AF" w:rsidRDefault="00085742" w:rsidP="00085742">
      <w:pPr>
        <w:pStyle w:val="Heading3"/>
      </w:pPr>
      <w:r>
        <w:t>3.1.</w:t>
      </w:r>
      <w:r w:rsidRPr="007B36AF">
        <w:t>2 Foliation Parallel Features</w:t>
      </w:r>
    </w:p>
    <w:p w14:paraId="7C108F66" w14:textId="250CB3D9" w:rsidR="00085742" w:rsidRPr="007B36AF" w:rsidRDefault="00085742" w:rsidP="00085742">
      <w:pPr>
        <w:rPr>
          <w:rFonts w:ascii="Times New Roman" w:hAnsi="Times New Roman" w:cs="Times New Roman"/>
          <w:sz w:val="24"/>
          <w:szCs w:val="24"/>
        </w:rPr>
      </w:pPr>
      <w:r w:rsidRPr="007B36AF">
        <w:rPr>
          <w:rFonts w:ascii="Times New Roman" w:hAnsi="Times New Roman" w:cs="Times New Roman"/>
          <w:sz w:val="24"/>
          <w:szCs w:val="24"/>
        </w:rPr>
        <w:t xml:space="preserve">The amphibolite in the vicinity of the Yates Shaft has a shallow dipping foliation that is defined by quartz stringers and sulfidic layers that are now oxidizing to a bright yellow color.  Figures </w:t>
      </w:r>
      <w:r w:rsidR="00BA05E0">
        <w:rPr>
          <w:rFonts w:ascii="Times New Roman" w:hAnsi="Times New Roman" w:cs="Times New Roman"/>
          <w:sz w:val="24"/>
          <w:szCs w:val="24"/>
        </w:rPr>
        <w:t>3</w:t>
      </w:r>
      <w:r w:rsidRPr="007B36AF">
        <w:rPr>
          <w:rFonts w:ascii="Times New Roman" w:hAnsi="Times New Roman" w:cs="Times New Roman"/>
          <w:sz w:val="24"/>
          <w:szCs w:val="24"/>
        </w:rPr>
        <w:t xml:space="preserve"> and </w:t>
      </w:r>
      <w:r w:rsidR="00445DEC">
        <w:rPr>
          <w:rFonts w:ascii="Times New Roman" w:hAnsi="Times New Roman" w:cs="Times New Roman"/>
          <w:sz w:val="24"/>
          <w:szCs w:val="24"/>
        </w:rPr>
        <w:t>4</w:t>
      </w:r>
      <w:r w:rsidRPr="007B36AF">
        <w:rPr>
          <w:rFonts w:ascii="Times New Roman" w:hAnsi="Times New Roman" w:cs="Times New Roman"/>
          <w:sz w:val="24"/>
          <w:szCs w:val="24"/>
        </w:rPr>
        <w:t xml:space="preserve"> show the foliation well and were taken in the east face of the battery alcove.  </w:t>
      </w:r>
    </w:p>
    <w:p w14:paraId="225A3298" w14:textId="386523CC" w:rsidR="00085742" w:rsidRPr="007B36AF" w:rsidRDefault="00085742" w:rsidP="00085742">
      <w:pPr>
        <w:rPr>
          <w:rFonts w:ascii="Times New Roman" w:hAnsi="Times New Roman" w:cs="Times New Roman"/>
          <w:sz w:val="24"/>
          <w:szCs w:val="24"/>
        </w:rPr>
      </w:pPr>
      <w:r w:rsidRPr="007B36AF">
        <w:rPr>
          <w:rFonts w:ascii="Times New Roman" w:hAnsi="Times New Roman" w:cs="Times New Roman"/>
          <w:sz w:val="24"/>
          <w:szCs w:val="24"/>
        </w:rPr>
        <w:t>Within the drift, the sulfidic layers (Fig</w:t>
      </w:r>
      <w:r>
        <w:rPr>
          <w:rFonts w:ascii="Times New Roman" w:hAnsi="Times New Roman" w:cs="Times New Roman"/>
          <w:sz w:val="24"/>
          <w:szCs w:val="24"/>
        </w:rPr>
        <w:t>ure</w:t>
      </w:r>
      <w:r w:rsidRPr="007B36AF">
        <w:rPr>
          <w:rFonts w:ascii="Times New Roman" w:hAnsi="Times New Roman" w:cs="Times New Roman"/>
          <w:sz w:val="24"/>
          <w:szCs w:val="24"/>
        </w:rPr>
        <w:t xml:space="preserve"> </w:t>
      </w:r>
      <w:r w:rsidR="00445DEC">
        <w:rPr>
          <w:rFonts w:ascii="Times New Roman" w:hAnsi="Times New Roman" w:cs="Times New Roman"/>
          <w:sz w:val="24"/>
          <w:szCs w:val="24"/>
        </w:rPr>
        <w:t>5</w:t>
      </w:r>
      <w:r w:rsidRPr="007B36AF">
        <w:rPr>
          <w:rFonts w:ascii="Times New Roman" w:hAnsi="Times New Roman" w:cs="Times New Roman"/>
          <w:sz w:val="24"/>
          <w:szCs w:val="24"/>
        </w:rPr>
        <w:t xml:space="preserve">) appear to have had small amounts of seeping water associated with them although amounts appear to be minor.  These layers are generally parallel or semi-parallel to the overall foliation, and they may be mechanically weaker, which could focus localized shearing and water movement. </w:t>
      </w:r>
    </w:p>
    <w:p w14:paraId="69ADEA9D" w14:textId="77777777" w:rsidR="00BA05E0" w:rsidRDefault="00BA05E0" w:rsidP="007B36AF">
      <w:pPr>
        <w:rPr>
          <w:rFonts w:ascii="Times New Roman" w:hAnsi="Times New Roman" w:cs="Times New Roman"/>
          <w:sz w:val="24"/>
          <w:szCs w:val="24"/>
        </w:rPr>
      </w:pPr>
    </w:p>
    <w:p w14:paraId="288E03E0" w14:textId="500E783A" w:rsidR="007B36AF" w:rsidRDefault="00BA05E0" w:rsidP="00BA05E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CA43906" wp14:editId="6E888041">
            <wp:extent cx="5669280" cy="7488713"/>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9280" cy="7488713"/>
                    </a:xfrm>
                    <a:prstGeom prst="rect">
                      <a:avLst/>
                    </a:prstGeom>
                    <a:noFill/>
                  </pic:spPr>
                </pic:pic>
              </a:graphicData>
            </a:graphic>
          </wp:inline>
        </w:drawing>
      </w:r>
    </w:p>
    <w:p w14:paraId="56273830" w14:textId="06E93211" w:rsidR="00BA05E0" w:rsidRPr="007B36AF" w:rsidRDefault="00BA05E0" w:rsidP="007B36AF">
      <w:pPr>
        <w:rPr>
          <w:rFonts w:ascii="Times New Roman" w:hAnsi="Times New Roman" w:cs="Times New Roman"/>
          <w:sz w:val="24"/>
          <w:szCs w:val="24"/>
        </w:rPr>
      </w:pPr>
      <w:r>
        <w:rPr>
          <w:rFonts w:ascii="Times New Roman" w:hAnsi="Times New Roman" w:cs="Times New Roman"/>
          <w:sz w:val="24"/>
          <w:szCs w:val="24"/>
        </w:rPr>
        <w:t>Figure 2. (A) Map showing various fractures identified along the 4100-level drift south from Yates Shaft. (B) Enlarged portion of the map showing fractures at Testbed 2 location. Fracture mapping was conducted on</w:t>
      </w:r>
      <w:r w:rsidRPr="007B36AF">
        <w:rPr>
          <w:rFonts w:ascii="Times New Roman" w:hAnsi="Times New Roman" w:cs="Times New Roman"/>
          <w:sz w:val="24"/>
          <w:szCs w:val="24"/>
        </w:rPr>
        <w:t xml:space="preserve"> </w:t>
      </w:r>
      <w:r>
        <w:rPr>
          <w:rFonts w:ascii="Times New Roman" w:hAnsi="Times New Roman" w:cs="Times New Roman"/>
          <w:sz w:val="24"/>
          <w:szCs w:val="24"/>
        </w:rPr>
        <w:t>9/</w:t>
      </w:r>
      <w:r w:rsidRPr="007B36AF">
        <w:rPr>
          <w:rFonts w:ascii="Times New Roman" w:hAnsi="Times New Roman" w:cs="Times New Roman"/>
          <w:sz w:val="24"/>
          <w:szCs w:val="24"/>
        </w:rPr>
        <w:t>18</w:t>
      </w:r>
      <w:r>
        <w:rPr>
          <w:rFonts w:ascii="Times New Roman" w:hAnsi="Times New Roman" w:cs="Times New Roman"/>
          <w:sz w:val="24"/>
          <w:szCs w:val="24"/>
        </w:rPr>
        <w:t>/</w:t>
      </w:r>
      <w:r w:rsidRPr="007B36AF">
        <w:rPr>
          <w:rFonts w:ascii="Times New Roman" w:hAnsi="Times New Roman" w:cs="Times New Roman"/>
          <w:sz w:val="24"/>
          <w:szCs w:val="24"/>
        </w:rPr>
        <w:t>2018</w:t>
      </w:r>
      <w:r>
        <w:rPr>
          <w:rFonts w:ascii="Times New Roman" w:hAnsi="Times New Roman" w:cs="Times New Roman"/>
          <w:sz w:val="24"/>
          <w:szCs w:val="24"/>
        </w:rPr>
        <w:t xml:space="preserve"> and 3/</w:t>
      </w:r>
      <w:r w:rsidRPr="007B36AF">
        <w:rPr>
          <w:rFonts w:ascii="Times New Roman" w:hAnsi="Times New Roman" w:cs="Times New Roman"/>
          <w:sz w:val="24"/>
          <w:szCs w:val="24"/>
        </w:rPr>
        <w:t>27</w:t>
      </w:r>
      <w:r>
        <w:rPr>
          <w:rFonts w:ascii="Times New Roman" w:hAnsi="Times New Roman" w:cs="Times New Roman"/>
          <w:sz w:val="24"/>
          <w:szCs w:val="24"/>
        </w:rPr>
        <w:t>/</w:t>
      </w:r>
      <w:r w:rsidRPr="007B36AF">
        <w:rPr>
          <w:rFonts w:ascii="Times New Roman" w:hAnsi="Times New Roman" w:cs="Times New Roman"/>
          <w:sz w:val="24"/>
          <w:szCs w:val="24"/>
        </w:rPr>
        <w:t>2019</w:t>
      </w:r>
      <w:r>
        <w:rPr>
          <w:rFonts w:ascii="Times New Roman" w:hAnsi="Times New Roman" w:cs="Times New Roman"/>
          <w:sz w:val="24"/>
          <w:szCs w:val="24"/>
        </w:rPr>
        <w:t>.</w:t>
      </w:r>
    </w:p>
    <w:p w14:paraId="58F1B853" w14:textId="77777777" w:rsidR="00732F30" w:rsidRPr="007B36AF" w:rsidRDefault="00732F30" w:rsidP="00732F30">
      <w:pPr>
        <w:rPr>
          <w:rFonts w:ascii="Times New Roman" w:hAnsi="Times New Roman" w:cs="Times New Roman"/>
          <w:sz w:val="24"/>
          <w:szCs w:val="24"/>
        </w:rPr>
      </w:pPr>
      <w:r w:rsidRPr="007B36AF">
        <w:rPr>
          <w:rFonts w:ascii="Times New Roman" w:hAnsi="Times New Roman" w:cs="Times New Roman"/>
          <w:sz w:val="24"/>
          <w:szCs w:val="24"/>
        </w:rPr>
        <w:lastRenderedPageBreak/>
        <w:t xml:space="preserve">A thin sheared chlorite zone also was identified within the amphibolite in one small area of the battery alcove (upper left of Figure </w:t>
      </w:r>
      <w:r>
        <w:rPr>
          <w:rFonts w:ascii="Times New Roman" w:hAnsi="Times New Roman" w:cs="Times New Roman"/>
          <w:sz w:val="24"/>
          <w:szCs w:val="24"/>
        </w:rPr>
        <w:t>4</w:t>
      </w:r>
      <w:r w:rsidRPr="007B36AF">
        <w:rPr>
          <w:rFonts w:ascii="Times New Roman" w:hAnsi="Times New Roman" w:cs="Times New Roman"/>
          <w:sz w:val="24"/>
          <w:szCs w:val="24"/>
        </w:rPr>
        <w:t xml:space="preserve">). It has a shallowly dipping surface with an orientation different than the overall foliation.  This sheared chlorite is likely to be Precambrian in age due to the difference on the effect on the chlorite and the difference in orientation.  Identification of additional sheared </w:t>
      </w:r>
      <w:proofErr w:type="spellStart"/>
      <w:r w:rsidRPr="007B36AF">
        <w:rPr>
          <w:rFonts w:ascii="Times New Roman" w:hAnsi="Times New Roman" w:cs="Times New Roman"/>
          <w:sz w:val="24"/>
          <w:szCs w:val="24"/>
        </w:rPr>
        <w:t>chloritic</w:t>
      </w:r>
      <w:proofErr w:type="spellEnd"/>
      <w:r w:rsidRPr="007B36AF">
        <w:rPr>
          <w:rFonts w:ascii="Times New Roman" w:hAnsi="Times New Roman" w:cs="Times New Roman"/>
          <w:sz w:val="24"/>
          <w:szCs w:val="24"/>
        </w:rPr>
        <w:t xml:space="preserve"> zones of this type in the drift are unlikely due to the relatively subtle nature of the zone.</w:t>
      </w:r>
    </w:p>
    <w:p w14:paraId="472D1BF6" w14:textId="5F35A13B" w:rsidR="007B36AF" w:rsidRPr="007B36AF" w:rsidRDefault="001D7595" w:rsidP="007B36AF">
      <w:pPr>
        <w:keepNext/>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E1E1A92" wp14:editId="668FABCF">
            <wp:extent cx="5943600" cy="3959069"/>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59069"/>
                    </a:xfrm>
                    <a:prstGeom prst="rect">
                      <a:avLst/>
                    </a:prstGeom>
                    <a:noFill/>
                  </pic:spPr>
                </pic:pic>
              </a:graphicData>
            </a:graphic>
          </wp:inline>
        </w:drawing>
      </w:r>
    </w:p>
    <w:p w14:paraId="305FBFAC" w14:textId="11C9EC0D" w:rsidR="007B36AF" w:rsidRPr="007B36AF" w:rsidRDefault="007B36AF" w:rsidP="00D957A2">
      <w:pPr>
        <w:rPr>
          <w:rFonts w:ascii="Times New Roman" w:hAnsi="Times New Roman" w:cs="Times New Roman"/>
          <w:sz w:val="24"/>
          <w:szCs w:val="24"/>
        </w:rPr>
      </w:pPr>
      <w:r w:rsidRPr="007B36AF">
        <w:rPr>
          <w:rFonts w:ascii="Times New Roman" w:hAnsi="Times New Roman" w:cs="Times New Roman"/>
          <w:sz w:val="24"/>
          <w:szCs w:val="24"/>
        </w:rPr>
        <w:t xml:space="preserve">Figure </w:t>
      </w:r>
      <w:r w:rsidR="00BA05E0">
        <w:rPr>
          <w:rFonts w:ascii="Times New Roman" w:hAnsi="Times New Roman" w:cs="Times New Roman"/>
          <w:sz w:val="24"/>
          <w:szCs w:val="24"/>
        </w:rPr>
        <w:t>3.</w:t>
      </w:r>
      <w:r w:rsidRPr="007B36AF">
        <w:rPr>
          <w:rFonts w:ascii="Times New Roman" w:hAnsi="Times New Roman" w:cs="Times New Roman"/>
          <w:sz w:val="24"/>
          <w:szCs w:val="24"/>
        </w:rPr>
        <w:t xml:space="preserve"> Large fracture near the tape measure for scale (intervals on the tape are 1 ft).  The fracture is filled in this photograph but other, similar fractures are exposed in the drift with open space.</w:t>
      </w:r>
    </w:p>
    <w:p w14:paraId="6AC154BC" w14:textId="50A0DB77" w:rsidR="007B36AF" w:rsidRPr="007B36AF" w:rsidRDefault="005204BA" w:rsidP="005204BA">
      <w:pPr>
        <w:pStyle w:val="Heading3"/>
      </w:pPr>
      <w:r>
        <w:t>3.1.</w:t>
      </w:r>
      <w:r w:rsidR="007B36AF" w:rsidRPr="007B36AF">
        <w:t>3 Thin Conjugate Shear Sets</w:t>
      </w:r>
    </w:p>
    <w:p w14:paraId="15DCA1D1" w14:textId="77777777" w:rsidR="007B36AF" w:rsidRPr="007B36AF" w:rsidRDefault="007B36AF" w:rsidP="007B36AF">
      <w:pPr>
        <w:rPr>
          <w:rFonts w:ascii="Times New Roman" w:hAnsi="Times New Roman" w:cs="Times New Roman"/>
          <w:sz w:val="24"/>
          <w:szCs w:val="24"/>
        </w:rPr>
      </w:pPr>
      <w:r w:rsidRPr="007B36AF">
        <w:rPr>
          <w:rFonts w:ascii="Times New Roman" w:hAnsi="Times New Roman" w:cs="Times New Roman"/>
          <w:sz w:val="24"/>
          <w:szCs w:val="24"/>
        </w:rPr>
        <w:t>Thin fractures can be seen frequently in the fresh face of the battery alcove and may be represented in the drift mapping as well.  Fracture widths were very thin (&lt;0.5 mm) and the fractures appear to be healed.  They may be a better developed side of a conjugate shear set, as one possibility. Small amounts of offset (~1-2 mm) sometimes can be seen.</w:t>
      </w:r>
    </w:p>
    <w:p w14:paraId="2073465C" w14:textId="77777777" w:rsidR="007B36AF" w:rsidRPr="007B36AF" w:rsidRDefault="007B36AF" w:rsidP="007B36AF">
      <w:pPr>
        <w:keepNext/>
        <w:jc w:val="center"/>
        <w:rPr>
          <w:rFonts w:ascii="Times New Roman" w:hAnsi="Times New Roman" w:cs="Times New Roman"/>
          <w:sz w:val="24"/>
          <w:szCs w:val="24"/>
        </w:rPr>
      </w:pPr>
      <w:r w:rsidRPr="007B36AF">
        <w:rPr>
          <w:rFonts w:ascii="Times New Roman" w:hAnsi="Times New Roman" w:cs="Times New Roman"/>
          <w:noProof/>
          <w:sz w:val="24"/>
          <w:szCs w:val="24"/>
        </w:rPr>
        <w:lastRenderedPageBreak/>
        <w:drawing>
          <wp:inline distT="0" distB="0" distL="0" distR="0" wp14:anchorId="34226BDC" wp14:editId="20BCC410">
            <wp:extent cx="5029200" cy="377190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29200" cy="3771901"/>
                    </a:xfrm>
                    <a:prstGeom prst="rect">
                      <a:avLst/>
                    </a:prstGeom>
                  </pic:spPr>
                </pic:pic>
              </a:graphicData>
            </a:graphic>
          </wp:inline>
        </w:drawing>
      </w:r>
    </w:p>
    <w:p w14:paraId="015F02E1" w14:textId="3CD3990D" w:rsidR="007B36AF" w:rsidRPr="007B36AF" w:rsidRDefault="007B36AF" w:rsidP="007926C0">
      <w:pPr>
        <w:rPr>
          <w:rFonts w:ascii="Times New Roman" w:hAnsi="Times New Roman" w:cs="Times New Roman"/>
          <w:sz w:val="24"/>
          <w:szCs w:val="24"/>
        </w:rPr>
      </w:pPr>
      <w:r w:rsidRPr="007B36AF">
        <w:rPr>
          <w:rFonts w:ascii="Times New Roman" w:hAnsi="Times New Roman" w:cs="Times New Roman"/>
          <w:sz w:val="24"/>
          <w:szCs w:val="24"/>
        </w:rPr>
        <w:t xml:space="preserve">Figure </w:t>
      </w:r>
      <w:r w:rsidR="00BA05E0">
        <w:rPr>
          <w:rFonts w:ascii="Times New Roman" w:hAnsi="Times New Roman" w:cs="Times New Roman"/>
          <w:sz w:val="24"/>
          <w:szCs w:val="24"/>
        </w:rPr>
        <w:t>4</w:t>
      </w:r>
      <w:r>
        <w:rPr>
          <w:rFonts w:ascii="Times New Roman" w:hAnsi="Times New Roman" w:cs="Times New Roman"/>
          <w:sz w:val="24"/>
          <w:szCs w:val="24"/>
        </w:rPr>
        <w:t>.</w:t>
      </w:r>
      <w:r w:rsidRPr="007B36AF">
        <w:rPr>
          <w:rFonts w:ascii="Times New Roman" w:hAnsi="Times New Roman" w:cs="Times New Roman"/>
          <w:sz w:val="24"/>
          <w:szCs w:val="24"/>
        </w:rPr>
        <w:t xml:space="preserve"> Foliation within the Yates amphibolite dips to the right (south) in this photograph.  </w:t>
      </w:r>
    </w:p>
    <w:p w14:paraId="1465267A" w14:textId="011A67E0" w:rsidR="007B36AF" w:rsidRPr="007B36AF" w:rsidRDefault="007926C0" w:rsidP="007B36AF">
      <w:pPr>
        <w:keepNext/>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6B76DBA" wp14:editId="5EA9D70C">
            <wp:extent cx="5029200" cy="3344940"/>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9200" cy="3344940"/>
                    </a:xfrm>
                    <a:prstGeom prst="rect">
                      <a:avLst/>
                    </a:prstGeom>
                    <a:noFill/>
                  </pic:spPr>
                </pic:pic>
              </a:graphicData>
            </a:graphic>
          </wp:inline>
        </w:drawing>
      </w:r>
    </w:p>
    <w:p w14:paraId="0781CE7C" w14:textId="2F2A4075" w:rsidR="007B36AF" w:rsidRPr="007B36AF" w:rsidRDefault="007B36AF" w:rsidP="007B36AF">
      <w:pPr>
        <w:pStyle w:val="Caption"/>
        <w:rPr>
          <w:rFonts w:ascii="Times New Roman" w:hAnsi="Times New Roman" w:cs="Times New Roman"/>
          <w:sz w:val="24"/>
          <w:szCs w:val="24"/>
        </w:rPr>
      </w:pPr>
      <w:r w:rsidRPr="007926C0">
        <w:rPr>
          <w:rFonts w:ascii="Times New Roman" w:hAnsi="Times New Roman" w:cs="Times New Roman"/>
          <w:i w:val="0"/>
          <w:iCs w:val="0"/>
          <w:color w:val="auto"/>
          <w:sz w:val="24"/>
          <w:szCs w:val="24"/>
        </w:rPr>
        <w:t xml:space="preserve">Figure </w:t>
      </w:r>
      <w:r w:rsidR="00BA05E0" w:rsidRPr="007926C0">
        <w:rPr>
          <w:rFonts w:ascii="Times New Roman" w:hAnsi="Times New Roman" w:cs="Times New Roman"/>
          <w:i w:val="0"/>
          <w:iCs w:val="0"/>
          <w:color w:val="auto"/>
          <w:sz w:val="24"/>
          <w:szCs w:val="24"/>
        </w:rPr>
        <w:t>5</w:t>
      </w:r>
      <w:r w:rsidRPr="007926C0">
        <w:rPr>
          <w:rFonts w:ascii="Times New Roman" w:hAnsi="Times New Roman" w:cs="Times New Roman"/>
          <w:i w:val="0"/>
          <w:iCs w:val="0"/>
          <w:color w:val="auto"/>
          <w:sz w:val="24"/>
          <w:szCs w:val="24"/>
        </w:rPr>
        <w:t>. Sulfidic layer exposed in the drift about 60 ft south of the battery alcov</w:t>
      </w:r>
      <w:r w:rsidR="007926C0">
        <w:rPr>
          <w:rFonts w:ascii="Times New Roman" w:hAnsi="Times New Roman" w:cs="Times New Roman"/>
          <w:i w:val="0"/>
          <w:iCs w:val="0"/>
          <w:color w:val="auto"/>
          <w:sz w:val="24"/>
          <w:szCs w:val="24"/>
        </w:rPr>
        <w:t>e.</w:t>
      </w:r>
    </w:p>
    <w:p w14:paraId="19DB10B3" w14:textId="29C51F21" w:rsidR="007B36AF" w:rsidRPr="007B36AF" w:rsidRDefault="007926C0" w:rsidP="007B36AF">
      <w:pPr>
        <w:keepNext/>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880042D" wp14:editId="12FCA1D9">
            <wp:extent cx="5029200" cy="335748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9200" cy="3357481"/>
                    </a:xfrm>
                    <a:prstGeom prst="rect">
                      <a:avLst/>
                    </a:prstGeom>
                    <a:noFill/>
                  </pic:spPr>
                </pic:pic>
              </a:graphicData>
            </a:graphic>
          </wp:inline>
        </w:drawing>
      </w:r>
    </w:p>
    <w:p w14:paraId="041C7437" w14:textId="1D9C1A7A" w:rsidR="007B36AF" w:rsidRPr="007926C0" w:rsidRDefault="007B36AF" w:rsidP="007B36AF">
      <w:pPr>
        <w:pStyle w:val="Caption"/>
        <w:rPr>
          <w:rFonts w:ascii="Times New Roman" w:hAnsi="Times New Roman" w:cs="Times New Roman"/>
          <w:i w:val="0"/>
          <w:iCs w:val="0"/>
          <w:color w:val="auto"/>
          <w:sz w:val="24"/>
          <w:szCs w:val="24"/>
        </w:rPr>
      </w:pPr>
      <w:r w:rsidRPr="007926C0">
        <w:rPr>
          <w:rFonts w:ascii="Times New Roman" w:hAnsi="Times New Roman" w:cs="Times New Roman"/>
          <w:i w:val="0"/>
          <w:iCs w:val="0"/>
          <w:color w:val="auto"/>
          <w:sz w:val="24"/>
          <w:szCs w:val="24"/>
        </w:rPr>
        <w:t xml:space="preserve">Figure </w:t>
      </w:r>
      <w:r w:rsidR="00BA05E0" w:rsidRPr="007926C0">
        <w:rPr>
          <w:rFonts w:ascii="Times New Roman" w:hAnsi="Times New Roman" w:cs="Times New Roman"/>
          <w:i w:val="0"/>
          <w:iCs w:val="0"/>
          <w:color w:val="auto"/>
          <w:sz w:val="24"/>
          <w:szCs w:val="24"/>
        </w:rPr>
        <w:t>6</w:t>
      </w:r>
      <w:r w:rsidRPr="007926C0">
        <w:rPr>
          <w:rFonts w:ascii="Times New Roman" w:hAnsi="Times New Roman" w:cs="Times New Roman"/>
          <w:i w:val="0"/>
          <w:iCs w:val="0"/>
          <w:color w:val="auto"/>
          <w:sz w:val="24"/>
          <w:szCs w:val="24"/>
        </w:rPr>
        <w:t>. Photo from battery alcove showing the large fracture on the left (white arrow), a conjugate shear in the middle (yellow arrow), and the general orientation of the foliation in the amphibolite.</w:t>
      </w:r>
    </w:p>
    <w:p w14:paraId="52A32142" w14:textId="0685C570" w:rsidR="007B36AF" w:rsidRPr="007B36AF" w:rsidRDefault="00E1221E" w:rsidP="00445DE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E9054F" wp14:editId="0C03CBD4">
            <wp:extent cx="5943600" cy="33400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3592" b="2599"/>
                    <a:stretch/>
                  </pic:blipFill>
                  <pic:spPr bwMode="auto">
                    <a:xfrm>
                      <a:off x="0" y="0"/>
                      <a:ext cx="5943600" cy="3340030"/>
                    </a:xfrm>
                    <a:prstGeom prst="rect">
                      <a:avLst/>
                    </a:prstGeom>
                    <a:noFill/>
                    <a:ln>
                      <a:noFill/>
                    </a:ln>
                    <a:extLst>
                      <a:ext uri="{53640926-AAD7-44D8-BBD7-CCE9431645EC}">
                        <a14:shadowObscured xmlns:a14="http://schemas.microsoft.com/office/drawing/2010/main"/>
                      </a:ext>
                    </a:extLst>
                  </pic:spPr>
                </pic:pic>
              </a:graphicData>
            </a:graphic>
          </wp:inline>
        </w:drawing>
      </w:r>
    </w:p>
    <w:p w14:paraId="1E32976A" w14:textId="71EEF90A" w:rsidR="00732F30" w:rsidRDefault="007B36AF" w:rsidP="00445DEC">
      <w:pPr>
        <w:rPr>
          <w:rFonts w:ascii="Times New Roman" w:hAnsi="Times New Roman" w:cs="Times New Roman"/>
          <w:sz w:val="24"/>
          <w:szCs w:val="24"/>
        </w:rPr>
      </w:pPr>
      <w:r w:rsidRPr="007B36AF">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36B65B24" wp14:editId="0CD3411C">
                <wp:simplePos x="0" y="0"/>
                <wp:positionH relativeFrom="column">
                  <wp:posOffset>-1117842</wp:posOffset>
                </wp:positionH>
                <wp:positionV relativeFrom="paragraph">
                  <wp:posOffset>7414</wp:posOffset>
                </wp:positionV>
                <wp:extent cx="251460" cy="23431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34315"/>
                        </a:xfrm>
                        <a:prstGeom prst="rect">
                          <a:avLst/>
                        </a:prstGeom>
                        <a:noFill/>
                        <a:ln w="9525">
                          <a:noFill/>
                          <a:miter lim="800000"/>
                          <a:headEnd/>
                          <a:tailEnd/>
                        </a:ln>
                      </wps:spPr>
                      <wps:txbx>
                        <w:txbxContent>
                          <w:p w14:paraId="4D6E7439" w14:textId="77777777" w:rsidR="007B36AF" w:rsidRPr="00E21AC2" w:rsidRDefault="007B36AF" w:rsidP="007B36AF">
                            <w:pPr>
                              <w:rPr>
                                <w:b/>
                              </w:rPr>
                            </w:pPr>
                            <w:r w:rsidRPr="00E21AC2">
                              <w:rPr>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6B65B24" id="_x0000_t202" coordsize="21600,21600" o:spt="202" path="m,l,21600r21600,l21600,xe">
                <v:stroke joinstyle="miter"/>
                <v:path gradientshapeok="t" o:connecttype="rect"/>
              </v:shapetype>
              <v:shape id="Text Box 2" o:spid="_x0000_s1026" type="#_x0000_t202" style="position:absolute;margin-left:-88pt;margin-top:.6pt;width:19.8pt;height:18.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" filled="f" stroked="f">
                <v:textbox>
                  <w:txbxContent>
                    <w:p w14:paraId="4D6E7439" w14:textId="77777777" w:rsidR="007B36AF" w:rsidRPr="00E21AC2" w:rsidRDefault="007B36AF" w:rsidP="007B36AF">
                      <w:pPr>
                        <w:rPr>
                          <w:b/>
                        </w:rPr>
                      </w:pPr>
                      <w:r w:rsidRPr="00E21AC2">
                        <w:rPr>
                          <w:b/>
                        </w:rPr>
                        <w:t>+</w:t>
                      </w:r>
                    </w:p>
                  </w:txbxContent>
                </v:textbox>
              </v:shape>
            </w:pict>
          </mc:Fallback>
        </mc:AlternateContent>
      </w:r>
      <w:r w:rsidRPr="007B36AF">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1F757829" wp14:editId="788F7E14">
                <wp:simplePos x="0" y="0"/>
                <wp:positionH relativeFrom="column">
                  <wp:posOffset>-4170251</wp:posOffset>
                </wp:positionH>
                <wp:positionV relativeFrom="paragraph">
                  <wp:posOffset>261414</wp:posOffset>
                </wp:positionV>
                <wp:extent cx="251460" cy="23431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34315"/>
                        </a:xfrm>
                        <a:prstGeom prst="rect">
                          <a:avLst/>
                        </a:prstGeom>
                        <a:noFill/>
                        <a:ln w="9525">
                          <a:noFill/>
                          <a:miter lim="800000"/>
                          <a:headEnd/>
                          <a:tailEnd/>
                        </a:ln>
                      </wps:spPr>
                      <wps:txbx>
                        <w:txbxContent>
                          <w:p w14:paraId="216D8241" w14:textId="77777777" w:rsidR="007B36AF" w:rsidRPr="00E21AC2" w:rsidRDefault="007B36AF" w:rsidP="007B36AF">
                            <w:pPr>
                              <w:rPr>
                                <w:b/>
                              </w:rPr>
                            </w:pPr>
                            <w:r w:rsidRPr="00E21AC2">
                              <w:rPr>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757829" id="_x0000_s1027" type="#_x0000_t202" style="position:absolute;margin-left:-328.35pt;margin-top:20.6pt;width:19.8pt;height:18.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" filled="f" stroked="f">
                <v:textbox>
                  <w:txbxContent>
                    <w:p w14:paraId="216D8241" w14:textId="77777777" w:rsidR="007B36AF" w:rsidRPr="00E21AC2" w:rsidRDefault="007B36AF" w:rsidP="007B36AF">
                      <w:pPr>
                        <w:rPr>
                          <w:b/>
                        </w:rPr>
                      </w:pPr>
                      <w:r w:rsidRPr="00E21AC2">
                        <w:rPr>
                          <w:b/>
                        </w:rPr>
                        <w:t>+</w:t>
                      </w:r>
                    </w:p>
                  </w:txbxContent>
                </v:textbox>
              </v:shape>
            </w:pict>
          </mc:Fallback>
        </mc:AlternateContent>
      </w:r>
      <w:r w:rsidRPr="007B36AF">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33E4C685" wp14:editId="6AA09C87">
                <wp:simplePos x="0" y="0"/>
                <wp:positionH relativeFrom="column">
                  <wp:posOffset>-1782203</wp:posOffset>
                </wp:positionH>
                <wp:positionV relativeFrom="paragraph">
                  <wp:posOffset>617650</wp:posOffset>
                </wp:positionV>
                <wp:extent cx="251460" cy="23431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34315"/>
                        </a:xfrm>
                        <a:prstGeom prst="rect">
                          <a:avLst/>
                        </a:prstGeom>
                        <a:noFill/>
                        <a:ln w="9525">
                          <a:noFill/>
                          <a:miter lim="800000"/>
                          <a:headEnd/>
                          <a:tailEnd/>
                        </a:ln>
                      </wps:spPr>
                      <wps:txbx>
                        <w:txbxContent>
                          <w:p w14:paraId="012ABF66" w14:textId="77777777" w:rsidR="007B36AF" w:rsidRPr="00E21AC2" w:rsidRDefault="007B36AF" w:rsidP="007B36AF">
                            <w:pPr>
                              <w:rPr>
                                <w:b/>
                              </w:rPr>
                            </w:pPr>
                            <w:r w:rsidRPr="00E21AC2">
                              <w:rPr>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E4C685" id="_x0000_s1028" type="#_x0000_t202" style="position:absolute;margin-left:-140.35pt;margin-top:48.65pt;width:19.8pt;height:18.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" filled="f" stroked="f">
                <v:textbox>
                  <w:txbxContent>
                    <w:p w14:paraId="012ABF66" w14:textId="77777777" w:rsidR="007B36AF" w:rsidRPr="00E21AC2" w:rsidRDefault="007B36AF" w:rsidP="007B36AF">
                      <w:pPr>
                        <w:rPr>
                          <w:b/>
                        </w:rPr>
                      </w:pPr>
                      <w:r w:rsidRPr="00E21AC2">
                        <w:rPr>
                          <w:b/>
                        </w:rPr>
                        <w:t>+</w:t>
                      </w:r>
                    </w:p>
                  </w:txbxContent>
                </v:textbox>
              </v:shape>
            </w:pict>
          </mc:Fallback>
        </mc:AlternateContent>
      </w:r>
      <w:r w:rsidRPr="007B36AF">
        <w:rPr>
          <w:rFonts w:ascii="Times New Roman" w:hAnsi="Times New Roman" w:cs="Times New Roman"/>
          <w:sz w:val="24"/>
          <w:szCs w:val="24"/>
        </w:rPr>
        <w:t xml:space="preserve">Figure </w:t>
      </w:r>
      <w:r w:rsidR="00BA05E0">
        <w:rPr>
          <w:rFonts w:ascii="Times New Roman" w:hAnsi="Times New Roman" w:cs="Times New Roman"/>
          <w:sz w:val="24"/>
          <w:szCs w:val="24"/>
        </w:rPr>
        <w:t>7</w:t>
      </w:r>
      <w:r>
        <w:rPr>
          <w:rFonts w:ascii="Times New Roman" w:hAnsi="Times New Roman" w:cs="Times New Roman"/>
          <w:sz w:val="24"/>
          <w:szCs w:val="24"/>
        </w:rPr>
        <w:t>.</w:t>
      </w:r>
      <w:r w:rsidRPr="007B36AF">
        <w:rPr>
          <w:rFonts w:ascii="Times New Roman" w:hAnsi="Times New Roman" w:cs="Times New Roman"/>
          <w:sz w:val="24"/>
          <w:szCs w:val="24"/>
        </w:rPr>
        <w:t xml:space="preserve"> Stereogram of dip vectors showing the foliation in the Yates amphibolite, the large TAS, and the many smaller, healed fractures that may be a better developed side of conjugate shears.</w:t>
      </w:r>
    </w:p>
    <w:p w14:paraId="3C709066" w14:textId="77777777" w:rsidR="007B36AF" w:rsidRPr="007B36AF" w:rsidRDefault="007B36AF" w:rsidP="007B36AF">
      <w:pPr>
        <w:keepNext/>
        <w:jc w:val="center"/>
        <w:rPr>
          <w:rFonts w:ascii="Times New Roman" w:hAnsi="Times New Roman" w:cs="Times New Roman"/>
          <w:sz w:val="24"/>
          <w:szCs w:val="24"/>
        </w:rPr>
      </w:pPr>
      <w:r w:rsidRPr="007B36AF">
        <w:rPr>
          <w:rFonts w:ascii="Times New Roman" w:hAnsi="Times New Roman" w:cs="Times New Roman"/>
          <w:noProof/>
          <w:sz w:val="24"/>
          <w:szCs w:val="24"/>
        </w:rPr>
        <w:lastRenderedPageBreak/>
        <w:drawing>
          <wp:inline distT="0" distB="0" distL="0" distR="0" wp14:anchorId="53BF20D3" wp14:editId="33C076ED">
            <wp:extent cx="2742297" cy="2458644"/>
            <wp:effectExtent l="0" t="0" r="1270" b="0"/>
            <wp:docPr id="311" name="Picture 311"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Chart, pie chart&#10;&#10;Description automatically generated"/>
                    <pic:cNvPicPr/>
                  </pic:nvPicPr>
                  <pic:blipFill rotWithShape="1">
                    <a:blip r:embed="rId15"/>
                    <a:srcRect t="6664"/>
                    <a:stretch/>
                  </pic:blipFill>
                  <pic:spPr bwMode="auto">
                    <a:xfrm>
                      <a:off x="0" y="0"/>
                      <a:ext cx="2743200" cy="2459454"/>
                    </a:xfrm>
                    <a:prstGeom prst="rect">
                      <a:avLst/>
                    </a:prstGeom>
                    <a:ln>
                      <a:noFill/>
                    </a:ln>
                    <a:extLst>
                      <a:ext uri="{53640926-AAD7-44D8-BBD7-CCE9431645EC}">
                        <a14:shadowObscured xmlns:a14="http://schemas.microsoft.com/office/drawing/2010/main"/>
                      </a:ext>
                    </a:extLst>
                  </pic:spPr>
                </pic:pic>
              </a:graphicData>
            </a:graphic>
          </wp:inline>
        </w:drawing>
      </w:r>
    </w:p>
    <w:p w14:paraId="45607BBC" w14:textId="65EA88D3" w:rsidR="007B36AF" w:rsidRPr="00445DEC" w:rsidRDefault="007B36AF" w:rsidP="00445DEC">
      <w:pPr>
        <w:rPr>
          <w:rFonts w:ascii="Times New Roman" w:hAnsi="Times New Roman" w:cs="Times New Roman"/>
          <w:sz w:val="24"/>
          <w:szCs w:val="24"/>
        </w:rPr>
      </w:pPr>
      <w:r w:rsidRPr="00445DEC">
        <w:rPr>
          <w:rFonts w:ascii="Times New Roman" w:hAnsi="Times New Roman" w:cs="Times New Roman"/>
          <w:sz w:val="24"/>
          <w:szCs w:val="24"/>
        </w:rPr>
        <w:t xml:space="preserve">Figure </w:t>
      </w:r>
      <w:r w:rsidR="00BA05E0" w:rsidRPr="00445DEC">
        <w:rPr>
          <w:rFonts w:ascii="Times New Roman" w:hAnsi="Times New Roman" w:cs="Times New Roman"/>
          <w:sz w:val="24"/>
          <w:szCs w:val="24"/>
        </w:rPr>
        <w:t>8</w:t>
      </w:r>
      <w:r w:rsidRPr="00445DEC">
        <w:rPr>
          <w:rFonts w:ascii="Times New Roman" w:hAnsi="Times New Roman" w:cs="Times New Roman"/>
          <w:sz w:val="24"/>
          <w:szCs w:val="24"/>
        </w:rPr>
        <w:t>. Stereogram of poles of all features and fractures.  The crosses show the orientation of the large fracture sets and the dashed line shows the orientation of the nearly vertical fractures striking to the northwest.</w:t>
      </w:r>
    </w:p>
    <w:p w14:paraId="2177BD9B" w14:textId="38E68F01" w:rsidR="007B36AF" w:rsidRPr="007B36AF" w:rsidRDefault="007B36AF" w:rsidP="005204BA">
      <w:pPr>
        <w:pStyle w:val="Heading2"/>
      </w:pPr>
      <w:r w:rsidRPr="007B36AF">
        <w:t>3.</w:t>
      </w:r>
      <w:r w:rsidR="005204BA">
        <w:t>2</w:t>
      </w:r>
      <w:r w:rsidRPr="007B36AF">
        <w:t xml:space="preserve"> Orientations</w:t>
      </w:r>
    </w:p>
    <w:p w14:paraId="09B1A2C7" w14:textId="75C06717" w:rsidR="007B36AF" w:rsidRPr="007B36AF" w:rsidRDefault="007B36AF" w:rsidP="007B36AF">
      <w:pPr>
        <w:rPr>
          <w:rFonts w:ascii="Times New Roman" w:hAnsi="Times New Roman" w:cs="Times New Roman"/>
          <w:sz w:val="24"/>
          <w:szCs w:val="24"/>
        </w:rPr>
      </w:pPr>
      <w:r w:rsidRPr="007B36AF">
        <w:rPr>
          <w:rFonts w:ascii="Times New Roman" w:hAnsi="Times New Roman" w:cs="Times New Roman"/>
          <w:sz w:val="24"/>
          <w:szCs w:val="24"/>
        </w:rPr>
        <w:t xml:space="preserve">A total of 54 measurements of orientations of fractures were taken as part of this work.  Figure 5 and 6 show stereograms of the dip vectors of all of the features (Fig. </w:t>
      </w:r>
      <w:r w:rsidR="00445DEC">
        <w:rPr>
          <w:rFonts w:ascii="Times New Roman" w:hAnsi="Times New Roman" w:cs="Times New Roman"/>
          <w:sz w:val="24"/>
          <w:szCs w:val="24"/>
        </w:rPr>
        <w:t>7</w:t>
      </w:r>
      <w:r w:rsidRPr="007B36AF">
        <w:rPr>
          <w:rFonts w:ascii="Times New Roman" w:hAnsi="Times New Roman" w:cs="Times New Roman"/>
          <w:sz w:val="24"/>
          <w:szCs w:val="24"/>
        </w:rPr>
        <w:t xml:space="preserve">) and the pole vectors (Fig. </w:t>
      </w:r>
      <w:r w:rsidR="00445DEC">
        <w:rPr>
          <w:rFonts w:ascii="Times New Roman" w:hAnsi="Times New Roman" w:cs="Times New Roman"/>
          <w:sz w:val="24"/>
          <w:szCs w:val="24"/>
        </w:rPr>
        <w:t>8</w:t>
      </w:r>
      <w:r w:rsidRPr="007B36AF">
        <w:rPr>
          <w:rFonts w:ascii="Times New Roman" w:hAnsi="Times New Roman" w:cs="Times New Roman"/>
          <w:sz w:val="24"/>
          <w:szCs w:val="24"/>
        </w:rPr>
        <w:t xml:space="preserve">).  The dip vector plot shows two maxima, and the fractures with the highest dips shown with a (+) are representative of the well-defined shear(?) sets (LTS).  The pole vector plot in Figure </w:t>
      </w:r>
      <w:r w:rsidR="00445DEC">
        <w:rPr>
          <w:rFonts w:ascii="Times New Roman" w:hAnsi="Times New Roman" w:cs="Times New Roman"/>
          <w:sz w:val="24"/>
          <w:szCs w:val="24"/>
        </w:rPr>
        <w:t>8</w:t>
      </w:r>
      <w:r w:rsidRPr="007B36AF">
        <w:rPr>
          <w:rFonts w:ascii="Times New Roman" w:hAnsi="Times New Roman" w:cs="Times New Roman"/>
          <w:sz w:val="24"/>
          <w:szCs w:val="24"/>
        </w:rPr>
        <w:t xml:space="preserve"> indicates that these planes strike at ~290</w:t>
      </w:r>
      <w:r w:rsidRPr="007B36AF">
        <w:rPr>
          <w:rFonts w:ascii="Times New Roman" w:hAnsi="Times New Roman" w:cs="Times New Roman"/>
          <w:sz w:val="24"/>
          <w:szCs w:val="24"/>
          <w:vertAlign w:val="superscript"/>
        </w:rPr>
        <w:t>o</w:t>
      </w:r>
      <w:r w:rsidRPr="007B36AF">
        <w:rPr>
          <w:rFonts w:ascii="Times New Roman" w:hAnsi="Times New Roman" w:cs="Times New Roman"/>
          <w:sz w:val="24"/>
          <w:szCs w:val="24"/>
        </w:rPr>
        <w:t xml:space="preserve"> and are nearly vertical.</w:t>
      </w:r>
    </w:p>
    <w:p w14:paraId="7EBE59FF" w14:textId="77777777" w:rsidR="007B36AF" w:rsidRPr="007B36AF" w:rsidRDefault="007B36AF" w:rsidP="007B36AF">
      <w:pPr>
        <w:rPr>
          <w:rFonts w:ascii="Times New Roman" w:hAnsi="Times New Roman" w:cs="Times New Roman"/>
          <w:sz w:val="24"/>
          <w:szCs w:val="24"/>
        </w:rPr>
      </w:pPr>
      <w:r w:rsidRPr="007B36AF">
        <w:rPr>
          <w:rFonts w:ascii="Times New Roman" w:hAnsi="Times New Roman" w:cs="Times New Roman"/>
          <w:sz w:val="24"/>
          <w:szCs w:val="24"/>
        </w:rPr>
        <w:t>The second maximum results from measurements of the many thin fractures.  These are primarily in the alcove, but thin fractures with similar orientations were found in the drift as well.  These features are thought to healed Precambrian fractures due to their degree of filling and general tightness.</w:t>
      </w:r>
    </w:p>
    <w:p w14:paraId="678F8432" w14:textId="77777777" w:rsidR="007B36AF" w:rsidRPr="007B36AF" w:rsidRDefault="007B36AF" w:rsidP="007B36AF">
      <w:pPr>
        <w:rPr>
          <w:rFonts w:ascii="Times New Roman" w:hAnsi="Times New Roman" w:cs="Times New Roman"/>
          <w:sz w:val="24"/>
          <w:szCs w:val="24"/>
        </w:rPr>
      </w:pPr>
      <w:r w:rsidRPr="007B36AF">
        <w:rPr>
          <w:rFonts w:ascii="Times New Roman" w:hAnsi="Times New Roman" w:cs="Times New Roman"/>
          <w:sz w:val="24"/>
          <w:szCs w:val="24"/>
        </w:rPr>
        <w:t>Some orientation bias may occur because fractures parallel to the drift would not intersect the drift and, therefore, would not be recognizable although this effect would be rare.</w:t>
      </w:r>
    </w:p>
    <w:p w14:paraId="07CF560C" w14:textId="386E081A" w:rsidR="007B36AF" w:rsidRPr="007B36AF" w:rsidRDefault="005204BA" w:rsidP="005204BA">
      <w:pPr>
        <w:pStyle w:val="Heading2"/>
      </w:pPr>
      <w:r>
        <w:t>3.3</w:t>
      </w:r>
      <w:r w:rsidR="007B36AF" w:rsidRPr="007B36AF">
        <w:t xml:space="preserve"> Projections from the Drift</w:t>
      </w:r>
    </w:p>
    <w:p w14:paraId="3824C2B5" w14:textId="37138E2D" w:rsidR="007B36AF" w:rsidRPr="007B36AF" w:rsidRDefault="007B36AF" w:rsidP="007B36AF">
      <w:pPr>
        <w:rPr>
          <w:rFonts w:ascii="Times New Roman" w:hAnsi="Times New Roman" w:cs="Times New Roman"/>
          <w:sz w:val="24"/>
          <w:szCs w:val="24"/>
        </w:rPr>
      </w:pPr>
      <w:r w:rsidRPr="007B36AF">
        <w:rPr>
          <w:rFonts w:ascii="Times New Roman" w:hAnsi="Times New Roman" w:cs="Times New Roman"/>
          <w:sz w:val="24"/>
          <w:szCs w:val="24"/>
        </w:rPr>
        <w:t xml:space="preserve">Two prominent features were found to the north of the battery alcove.  One was the well-defined Tertiary fracture shown in Figure 1, and the other was a sulfidic layer in the amphibolite that was semi-parallel to the foliation.  A large fracture exposed in the drift (yellow in Figure </w:t>
      </w:r>
      <w:r w:rsidR="00445DEC">
        <w:rPr>
          <w:rFonts w:ascii="Times New Roman" w:hAnsi="Times New Roman" w:cs="Times New Roman"/>
          <w:sz w:val="24"/>
          <w:szCs w:val="24"/>
        </w:rPr>
        <w:t>9</w:t>
      </w:r>
      <w:r w:rsidRPr="007B36AF">
        <w:rPr>
          <w:rFonts w:ascii="Times New Roman" w:hAnsi="Times New Roman" w:cs="Times New Roman"/>
          <w:sz w:val="24"/>
          <w:szCs w:val="24"/>
        </w:rPr>
        <w:t xml:space="preserve">a) is probably the same fracture in the battery alcove face. These are shown in the plan view in a) where they are projected into the area of the battery alcove and in cross-section view in b) in relation to a proposed vertical drill hole.  Although the drill hole would not be expected to intersect the larger fracture (yellow), it would be expected to intersect the sulfidic zone (red in Figure </w:t>
      </w:r>
      <w:r w:rsidR="00445DEC">
        <w:rPr>
          <w:rFonts w:ascii="Times New Roman" w:hAnsi="Times New Roman" w:cs="Times New Roman"/>
          <w:sz w:val="24"/>
          <w:szCs w:val="24"/>
        </w:rPr>
        <w:t>9</w:t>
      </w:r>
      <w:r w:rsidRPr="007B36AF">
        <w:rPr>
          <w:rFonts w:ascii="Times New Roman" w:hAnsi="Times New Roman" w:cs="Times New Roman"/>
          <w:sz w:val="24"/>
          <w:szCs w:val="24"/>
        </w:rPr>
        <w:t>a) at about 5-10 ft depth in the borehole.</w:t>
      </w:r>
    </w:p>
    <w:p w14:paraId="754E6401" w14:textId="4BBA5798" w:rsidR="007B36AF" w:rsidRDefault="007B36AF" w:rsidP="007B36AF">
      <w:pPr>
        <w:rPr>
          <w:rFonts w:ascii="Times New Roman" w:hAnsi="Times New Roman" w:cs="Times New Roman"/>
          <w:sz w:val="24"/>
          <w:szCs w:val="24"/>
        </w:rPr>
      </w:pPr>
      <w:r w:rsidRPr="007B36AF">
        <w:rPr>
          <w:rFonts w:ascii="Times New Roman" w:hAnsi="Times New Roman" w:cs="Times New Roman"/>
          <w:sz w:val="24"/>
          <w:szCs w:val="24"/>
        </w:rPr>
        <w:t xml:space="preserve">Figure </w:t>
      </w:r>
      <w:r w:rsidR="00445DEC">
        <w:rPr>
          <w:rFonts w:ascii="Times New Roman" w:hAnsi="Times New Roman" w:cs="Times New Roman"/>
          <w:sz w:val="24"/>
          <w:szCs w:val="24"/>
        </w:rPr>
        <w:t>9</w:t>
      </w:r>
      <w:r w:rsidRPr="00C04729">
        <w:rPr>
          <w:rFonts w:ascii="Times New Roman" w:hAnsi="Times New Roman" w:cs="Times New Roman"/>
          <w:bCs/>
          <w:sz w:val="24"/>
          <w:szCs w:val="24"/>
        </w:rPr>
        <w:t>a</w:t>
      </w:r>
      <w:r w:rsidRPr="007B36AF">
        <w:rPr>
          <w:rFonts w:ascii="Times New Roman" w:hAnsi="Times New Roman" w:cs="Times New Roman"/>
          <w:b/>
          <w:sz w:val="24"/>
          <w:szCs w:val="24"/>
        </w:rPr>
        <w:t>)</w:t>
      </w:r>
      <w:r w:rsidRPr="007B36AF">
        <w:rPr>
          <w:rFonts w:ascii="Times New Roman" w:hAnsi="Times New Roman" w:cs="Times New Roman"/>
          <w:sz w:val="24"/>
          <w:szCs w:val="24"/>
        </w:rPr>
        <w:t xml:space="preserve"> plan view showing relationship between the battery alcove, a large shear (?) fracture, and a sulfidic zone within the amphibolite. b) the sulfidic zone can be projected downwards </w:t>
      </w:r>
      <w:r w:rsidRPr="007B36AF">
        <w:rPr>
          <w:rFonts w:ascii="Times New Roman" w:hAnsi="Times New Roman" w:cs="Times New Roman"/>
          <w:sz w:val="24"/>
          <w:szCs w:val="24"/>
        </w:rPr>
        <w:lastRenderedPageBreak/>
        <w:t>towards a probable intersection with the proposed vertical drillhole. Because the large fracture exposed in the east face of the alcove is nearly vertical, it would not be expected to be found in the drillhole.</w:t>
      </w:r>
    </w:p>
    <w:p w14:paraId="46BF3D7B" w14:textId="463FE3AA" w:rsidR="00170D31" w:rsidRPr="007B36AF" w:rsidRDefault="00C04729" w:rsidP="007B36A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9169FF" wp14:editId="1607D9EC">
            <wp:extent cx="5828030" cy="2731135"/>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8030" cy="2731135"/>
                    </a:xfrm>
                    <a:prstGeom prst="rect">
                      <a:avLst/>
                    </a:prstGeom>
                    <a:noFill/>
                  </pic:spPr>
                </pic:pic>
              </a:graphicData>
            </a:graphic>
          </wp:inline>
        </w:drawing>
      </w:r>
    </w:p>
    <w:p w14:paraId="6EC0ACF8" w14:textId="4082603D" w:rsidR="007B36AF" w:rsidRPr="007B36AF" w:rsidRDefault="007B36AF" w:rsidP="00170D31">
      <w:pPr>
        <w:rPr>
          <w:rFonts w:ascii="Times New Roman" w:hAnsi="Times New Roman" w:cs="Times New Roman"/>
          <w:sz w:val="24"/>
          <w:szCs w:val="24"/>
        </w:rPr>
      </w:pPr>
      <w:r w:rsidRPr="007B36AF">
        <w:rPr>
          <w:rFonts w:ascii="Times New Roman" w:hAnsi="Times New Roman" w:cs="Times New Roman"/>
          <w:sz w:val="24"/>
          <w:szCs w:val="24"/>
        </w:rPr>
        <w:t xml:space="preserve">Figure </w:t>
      </w:r>
      <w:r w:rsidR="00BA05E0">
        <w:rPr>
          <w:rFonts w:ascii="Times New Roman" w:hAnsi="Times New Roman" w:cs="Times New Roman"/>
          <w:sz w:val="24"/>
          <w:szCs w:val="24"/>
        </w:rPr>
        <w:t>9</w:t>
      </w:r>
      <w:r>
        <w:rPr>
          <w:rFonts w:ascii="Times New Roman" w:hAnsi="Times New Roman" w:cs="Times New Roman"/>
          <w:sz w:val="24"/>
          <w:szCs w:val="24"/>
        </w:rPr>
        <w:t>.</w:t>
      </w:r>
      <w:r w:rsidRPr="007B36AF">
        <w:rPr>
          <w:rFonts w:ascii="Times New Roman" w:hAnsi="Times New Roman" w:cs="Times New Roman"/>
          <w:sz w:val="24"/>
          <w:szCs w:val="24"/>
        </w:rPr>
        <w:t xml:space="preserve"> </w:t>
      </w:r>
      <w:r w:rsidR="00C04729">
        <w:rPr>
          <w:rFonts w:ascii="Times New Roman" w:hAnsi="Times New Roman" w:cs="Times New Roman"/>
          <w:sz w:val="24"/>
          <w:szCs w:val="24"/>
        </w:rPr>
        <w:t>A</w:t>
      </w:r>
      <w:r w:rsidRPr="007B36AF">
        <w:rPr>
          <w:rFonts w:ascii="Times New Roman" w:hAnsi="Times New Roman" w:cs="Times New Roman"/>
          <w:sz w:val="24"/>
          <w:szCs w:val="24"/>
        </w:rPr>
        <w:t xml:space="preserve">) plan view showing relationship between the battery alcove, a large shear(?) fracture, and a sulfidic zone within the amphibolite. </w:t>
      </w:r>
      <w:r w:rsidR="00C04729">
        <w:rPr>
          <w:rFonts w:ascii="Times New Roman" w:hAnsi="Times New Roman" w:cs="Times New Roman"/>
          <w:sz w:val="24"/>
          <w:szCs w:val="24"/>
        </w:rPr>
        <w:t>B</w:t>
      </w:r>
      <w:r w:rsidRPr="007B36AF">
        <w:rPr>
          <w:rFonts w:ascii="Times New Roman" w:hAnsi="Times New Roman" w:cs="Times New Roman"/>
          <w:sz w:val="24"/>
          <w:szCs w:val="24"/>
        </w:rPr>
        <w:t>) the sulfidic zone can be projected downwards towards a probable intersection with the proposed vertical drillhole. Because the large fracture exposed in the east face of the alcove is nearly vertical, it would not be expected to be found in the drillhole.</w:t>
      </w:r>
    </w:p>
    <w:p w14:paraId="41AD4866" w14:textId="1DDD0A1F" w:rsidR="007B36AF" w:rsidRPr="007B36AF" w:rsidRDefault="005204BA" w:rsidP="005204BA">
      <w:pPr>
        <w:pStyle w:val="Heading2"/>
        <w:rPr>
          <w:rFonts w:ascii="Times New Roman" w:hAnsi="Times New Roman" w:cs="Times New Roman"/>
          <w:sz w:val="24"/>
          <w:szCs w:val="24"/>
        </w:rPr>
      </w:pPr>
      <w:r>
        <w:rPr>
          <w:rFonts w:ascii="Times New Roman" w:hAnsi="Times New Roman" w:cs="Times New Roman"/>
          <w:sz w:val="24"/>
          <w:szCs w:val="24"/>
        </w:rPr>
        <w:t>3.4</w:t>
      </w:r>
      <w:r w:rsidR="007B36AF" w:rsidRPr="007B36AF">
        <w:rPr>
          <w:rFonts w:ascii="Times New Roman" w:hAnsi="Times New Roman" w:cs="Times New Roman"/>
          <w:sz w:val="24"/>
          <w:szCs w:val="24"/>
        </w:rPr>
        <w:t xml:space="preserve"> </w:t>
      </w:r>
      <w:r w:rsidR="007B36AF" w:rsidRPr="005204BA">
        <w:rPr>
          <w:rStyle w:val="Heading2Char"/>
        </w:rPr>
        <w:t>Takeaways</w:t>
      </w:r>
    </w:p>
    <w:p w14:paraId="2FBF59A8" w14:textId="77777777" w:rsidR="007B36AF" w:rsidRPr="007B36AF" w:rsidRDefault="007B36AF" w:rsidP="007B36AF">
      <w:pPr>
        <w:pStyle w:val="ListParagraph"/>
        <w:numPr>
          <w:ilvl w:val="0"/>
          <w:numId w:val="1"/>
        </w:numPr>
        <w:rPr>
          <w:rFonts w:ascii="Times New Roman" w:hAnsi="Times New Roman" w:cs="Times New Roman"/>
          <w:sz w:val="24"/>
          <w:szCs w:val="24"/>
        </w:rPr>
      </w:pPr>
      <w:r w:rsidRPr="007B36AF">
        <w:rPr>
          <w:rFonts w:ascii="Times New Roman" w:hAnsi="Times New Roman" w:cs="Times New Roman"/>
          <w:sz w:val="24"/>
          <w:szCs w:val="24"/>
        </w:rPr>
        <w:t>Three types of fracture systems were identified.</w:t>
      </w:r>
    </w:p>
    <w:p w14:paraId="5ADF4B62" w14:textId="77777777" w:rsidR="007B36AF" w:rsidRPr="007B36AF" w:rsidRDefault="007B36AF" w:rsidP="007B36AF">
      <w:pPr>
        <w:pStyle w:val="ListParagraph"/>
        <w:numPr>
          <w:ilvl w:val="0"/>
          <w:numId w:val="1"/>
        </w:numPr>
        <w:rPr>
          <w:rFonts w:ascii="Times New Roman" w:hAnsi="Times New Roman" w:cs="Times New Roman"/>
          <w:sz w:val="24"/>
          <w:szCs w:val="24"/>
        </w:rPr>
      </w:pPr>
      <w:r w:rsidRPr="007B36AF">
        <w:rPr>
          <w:rFonts w:ascii="Times New Roman" w:hAnsi="Times New Roman" w:cs="Times New Roman"/>
          <w:sz w:val="24"/>
          <w:szCs w:val="24"/>
        </w:rPr>
        <w:t>Many thin, healed fractures with consistent orientations were identified.</w:t>
      </w:r>
    </w:p>
    <w:p w14:paraId="435BE823" w14:textId="77777777" w:rsidR="007B36AF" w:rsidRPr="007B36AF" w:rsidRDefault="007B36AF" w:rsidP="007B36AF">
      <w:pPr>
        <w:pStyle w:val="ListParagraph"/>
        <w:numPr>
          <w:ilvl w:val="0"/>
          <w:numId w:val="1"/>
        </w:numPr>
        <w:rPr>
          <w:rFonts w:ascii="Times New Roman" w:hAnsi="Times New Roman" w:cs="Times New Roman"/>
          <w:sz w:val="24"/>
          <w:szCs w:val="24"/>
        </w:rPr>
      </w:pPr>
      <w:r w:rsidRPr="007B36AF">
        <w:rPr>
          <w:rFonts w:ascii="Times New Roman" w:hAnsi="Times New Roman" w:cs="Times New Roman"/>
          <w:sz w:val="24"/>
          <w:szCs w:val="24"/>
        </w:rPr>
        <w:t>The large, probably Tertiary-age, fractures are good targets but are relatively rare.</w:t>
      </w:r>
    </w:p>
    <w:p w14:paraId="37E55205" w14:textId="5D1E584E" w:rsidR="007B36AF" w:rsidRPr="007B36AF" w:rsidRDefault="007B36AF" w:rsidP="007B36AF">
      <w:pPr>
        <w:pStyle w:val="ListParagraph"/>
        <w:numPr>
          <w:ilvl w:val="0"/>
          <w:numId w:val="1"/>
        </w:numPr>
        <w:rPr>
          <w:rFonts w:ascii="Times New Roman" w:hAnsi="Times New Roman" w:cs="Times New Roman"/>
          <w:sz w:val="24"/>
          <w:szCs w:val="24"/>
        </w:rPr>
      </w:pPr>
      <w:r w:rsidRPr="007B36AF">
        <w:rPr>
          <w:rFonts w:ascii="Times New Roman" w:hAnsi="Times New Roman" w:cs="Times New Roman"/>
          <w:sz w:val="24"/>
          <w:szCs w:val="24"/>
        </w:rPr>
        <w:t>The large fractures are nearly vertical and generally have a NW-SE strike and appear to have some lateral continuity</w:t>
      </w:r>
      <w:r w:rsidR="005204BA">
        <w:rPr>
          <w:rFonts w:ascii="Times New Roman" w:hAnsi="Times New Roman" w:cs="Times New Roman"/>
          <w:sz w:val="24"/>
          <w:szCs w:val="24"/>
        </w:rPr>
        <w:t>.</w:t>
      </w:r>
    </w:p>
    <w:p w14:paraId="73885258" w14:textId="77777777" w:rsidR="007B36AF" w:rsidRPr="007B36AF" w:rsidRDefault="007B36AF" w:rsidP="007B36AF">
      <w:pPr>
        <w:pStyle w:val="ListParagraph"/>
        <w:numPr>
          <w:ilvl w:val="0"/>
          <w:numId w:val="1"/>
        </w:numPr>
        <w:rPr>
          <w:rFonts w:ascii="Times New Roman" w:hAnsi="Times New Roman" w:cs="Times New Roman"/>
          <w:sz w:val="24"/>
          <w:szCs w:val="24"/>
        </w:rPr>
      </w:pPr>
      <w:r w:rsidRPr="007B36AF">
        <w:rPr>
          <w:rFonts w:ascii="Times New Roman" w:hAnsi="Times New Roman" w:cs="Times New Roman"/>
          <w:sz w:val="24"/>
          <w:szCs w:val="24"/>
        </w:rPr>
        <w:t>The sulfidic zones appear to be related to the foliation and may be a complicating factor.</w:t>
      </w:r>
    </w:p>
    <w:p w14:paraId="538943C9" w14:textId="4F42A970" w:rsidR="002A3CAC" w:rsidRDefault="00C04729" w:rsidP="00C04729">
      <w:pPr>
        <w:pStyle w:val="Heading1"/>
      </w:pPr>
      <w:r>
        <w:t>4. Fractures in testbed 2 boreholes</w:t>
      </w:r>
    </w:p>
    <w:p w14:paraId="4B6B03A1" w14:textId="6CCA9814" w:rsidR="000E5085" w:rsidRDefault="000E5085" w:rsidP="003315DD">
      <w:pPr>
        <w:pStyle w:val="Heading2"/>
      </w:pPr>
      <w:r>
        <w:t>4.1 Testbed 2 boreholes</w:t>
      </w:r>
    </w:p>
    <w:p w14:paraId="33393658" w14:textId="4E3C1B28" w:rsidR="000E5085" w:rsidRPr="008E4F50" w:rsidRDefault="008E4F50" w:rsidP="008E4F50">
      <w:pPr>
        <w:rPr>
          <w:rFonts w:ascii="Times New Roman" w:hAnsi="Times New Roman" w:cs="Times New Roman"/>
          <w:sz w:val="24"/>
          <w:szCs w:val="24"/>
        </w:rPr>
      </w:pPr>
      <w:r w:rsidRPr="008E4F50">
        <w:rPr>
          <w:rFonts w:ascii="Times New Roman" w:hAnsi="Times New Roman" w:cs="Times New Roman"/>
          <w:sz w:val="24"/>
          <w:szCs w:val="24"/>
        </w:rPr>
        <w:t xml:space="preserve">The testbed </w:t>
      </w:r>
      <w:r>
        <w:rPr>
          <w:rFonts w:ascii="Times New Roman" w:hAnsi="Times New Roman" w:cs="Times New Roman"/>
          <w:sz w:val="24"/>
          <w:szCs w:val="24"/>
        </w:rPr>
        <w:t xml:space="preserve">2 </w:t>
      </w:r>
      <w:r w:rsidRPr="008E4F50">
        <w:rPr>
          <w:rFonts w:ascii="Times New Roman" w:hAnsi="Times New Roman" w:cs="Times New Roman"/>
          <w:sz w:val="24"/>
          <w:szCs w:val="24"/>
        </w:rPr>
        <w:t xml:space="preserve">consists of </w:t>
      </w:r>
      <w:r>
        <w:rPr>
          <w:rFonts w:ascii="Times New Roman" w:hAnsi="Times New Roman" w:cs="Times New Roman"/>
          <w:sz w:val="24"/>
          <w:szCs w:val="24"/>
        </w:rPr>
        <w:t xml:space="preserve">9 boreholes drilled from </w:t>
      </w:r>
      <w:r w:rsidRPr="008E4F50">
        <w:rPr>
          <w:rFonts w:ascii="Times New Roman" w:hAnsi="Times New Roman" w:cs="Times New Roman"/>
          <w:sz w:val="24"/>
          <w:szCs w:val="24"/>
        </w:rPr>
        <w:t xml:space="preserve">three </w:t>
      </w:r>
      <w:r>
        <w:rPr>
          <w:rFonts w:ascii="Times New Roman" w:hAnsi="Times New Roman" w:cs="Times New Roman"/>
          <w:sz w:val="24"/>
          <w:szCs w:val="24"/>
        </w:rPr>
        <w:t>nearby</w:t>
      </w:r>
      <w:r w:rsidRPr="008E4F50">
        <w:rPr>
          <w:rFonts w:ascii="Times New Roman" w:hAnsi="Times New Roman" w:cs="Times New Roman"/>
          <w:sz w:val="24"/>
          <w:szCs w:val="24"/>
        </w:rPr>
        <w:t xml:space="preserve"> locations (Sites A, B, and C) </w:t>
      </w:r>
      <w:r>
        <w:rPr>
          <w:rFonts w:ascii="Times New Roman" w:hAnsi="Times New Roman" w:cs="Times New Roman"/>
          <w:sz w:val="24"/>
          <w:szCs w:val="24"/>
        </w:rPr>
        <w:t xml:space="preserve">along the 4100-level drift south from the Yates Shaft </w:t>
      </w:r>
      <w:r w:rsidRPr="008E4F50">
        <w:rPr>
          <w:rFonts w:ascii="Times New Roman" w:hAnsi="Times New Roman" w:cs="Times New Roman"/>
          <w:sz w:val="24"/>
          <w:szCs w:val="24"/>
        </w:rPr>
        <w:t>(Figure 1</w:t>
      </w:r>
      <w:r>
        <w:rPr>
          <w:rFonts w:ascii="Times New Roman" w:hAnsi="Times New Roman" w:cs="Times New Roman"/>
          <w:sz w:val="24"/>
          <w:szCs w:val="24"/>
        </w:rPr>
        <w:t>0</w:t>
      </w:r>
      <w:r w:rsidRPr="008E4F50">
        <w:rPr>
          <w:rFonts w:ascii="Times New Roman" w:hAnsi="Times New Roman" w:cs="Times New Roman"/>
          <w:sz w:val="24"/>
          <w:szCs w:val="24"/>
        </w:rPr>
        <w:t xml:space="preserve">). Initial characterization (identifying rock types, fracture and stress orientations) for testbed layout was investigated by </w:t>
      </w:r>
      <w:r w:rsidR="001825C8">
        <w:rPr>
          <w:rFonts w:ascii="Times New Roman" w:hAnsi="Times New Roman" w:cs="Times New Roman"/>
          <w:sz w:val="24"/>
          <w:szCs w:val="24"/>
        </w:rPr>
        <w:t>core-</w:t>
      </w:r>
      <w:r w:rsidRPr="008E4F50">
        <w:rPr>
          <w:rFonts w:ascii="Times New Roman" w:hAnsi="Times New Roman" w:cs="Times New Roman"/>
          <w:sz w:val="24"/>
          <w:szCs w:val="24"/>
        </w:rPr>
        <w:t>drilling two HQ (nominally 96 mm) boreholes with one in the vertical direction (TV4100) and one in the horizontal direction (TH4100) shown in Figure 1</w:t>
      </w:r>
      <w:r w:rsidR="00C44A82">
        <w:rPr>
          <w:rFonts w:ascii="Times New Roman" w:hAnsi="Times New Roman" w:cs="Times New Roman"/>
          <w:sz w:val="24"/>
          <w:szCs w:val="24"/>
        </w:rPr>
        <w:t>0</w:t>
      </w:r>
      <w:r w:rsidRPr="008E4F50">
        <w:rPr>
          <w:rFonts w:ascii="Times New Roman" w:hAnsi="Times New Roman" w:cs="Times New Roman"/>
          <w:sz w:val="24"/>
          <w:szCs w:val="24"/>
        </w:rPr>
        <w:t xml:space="preserve">B. Following the characterization, an additional nine boreholes (AML, AMU, DML, DMU, TC, TL, TN, TS and TU) were </w:t>
      </w:r>
      <w:r w:rsidR="001825C8">
        <w:rPr>
          <w:rFonts w:ascii="Times New Roman" w:hAnsi="Times New Roman" w:cs="Times New Roman"/>
          <w:sz w:val="24"/>
          <w:szCs w:val="24"/>
        </w:rPr>
        <w:t>core-</w:t>
      </w:r>
      <w:r w:rsidRPr="008E4F50">
        <w:rPr>
          <w:rFonts w:ascii="Times New Roman" w:hAnsi="Times New Roman" w:cs="Times New Roman"/>
          <w:sz w:val="24"/>
          <w:szCs w:val="24"/>
        </w:rPr>
        <w:t xml:space="preserve">drilled to depths ranging from 55 to 80 m to perform controlled hydro shear experiments using </w:t>
      </w:r>
      <w:r w:rsidR="00C44A82">
        <w:rPr>
          <w:rFonts w:ascii="Times New Roman" w:hAnsi="Times New Roman" w:cs="Times New Roman"/>
          <w:sz w:val="24"/>
          <w:szCs w:val="24"/>
        </w:rPr>
        <w:t>TC or TU borehole at Site C</w:t>
      </w:r>
      <w:r w:rsidRPr="008E4F50">
        <w:rPr>
          <w:rFonts w:ascii="Times New Roman" w:hAnsi="Times New Roman" w:cs="Times New Roman"/>
          <w:sz w:val="24"/>
          <w:szCs w:val="24"/>
        </w:rPr>
        <w:t xml:space="preserve">. </w:t>
      </w:r>
    </w:p>
    <w:p w14:paraId="439D2AB1" w14:textId="172FA3AE" w:rsidR="002A3CAC" w:rsidRPr="007B36AF" w:rsidRDefault="00C44A82" w:rsidP="0051531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0E1E5CE" wp14:editId="133F29C0">
            <wp:extent cx="5943600" cy="293778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937784"/>
                    </a:xfrm>
                    <a:prstGeom prst="rect">
                      <a:avLst/>
                    </a:prstGeom>
                    <a:noFill/>
                  </pic:spPr>
                </pic:pic>
              </a:graphicData>
            </a:graphic>
          </wp:inline>
        </w:drawing>
      </w:r>
    </w:p>
    <w:p w14:paraId="434A84CC" w14:textId="227F9C5D" w:rsidR="002A3CAC" w:rsidRPr="007B36AF" w:rsidRDefault="000E5085" w:rsidP="00515316">
      <w:pPr>
        <w:rPr>
          <w:rFonts w:ascii="Times New Roman" w:hAnsi="Times New Roman" w:cs="Times New Roman"/>
          <w:sz w:val="24"/>
          <w:szCs w:val="24"/>
        </w:rPr>
      </w:pPr>
      <w:r w:rsidRPr="000E5085">
        <w:rPr>
          <w:rFonts w:ascii="Times New Roman" w:hAnsi="Times New Roman" w:cs="Times New Roman"/>
          <w:sz w:val="24"/>
          <w:szCs w:val="24"/>
        </w:rPr>
        <w:t>Figure 1</w:t>
      </w:r>
      <w:r>
        <w:rPr>
          <w:rFonts w:ascii="Times New Roman" w:hAnsi="Times New Roman" w:cs="Times New Roman"/>
          <w:sz w:val="24"/>
          <w:szCs w:val="24"/>
        </w:rPr>
        <w:t>0</w:t>
      </w:r>
      <w:r w:rsidRPr="000E5085">
        <w:rPr>
          <w:rFonts w:ascii="Times New Roman" w:hAnsi="Times New Roman" w:cs="Times New Roman"/>
          <w:sz w:val="24"/>
          <w:szCs w:val="24"/>
        </w:rPr>
        <w:t xml:space="preserve">. Plan view </w:t>
      </w:r>
      <w:r w:rsidR="00C44A82">
        <w:rPr>
          <w:rFonts w:ascii="Times New Roman" w:hAnsi="Times New Roman" w:cs="Times New Roman"/>
          <w:sz w:val="24"/>
          <w:szCs w:val="24"/>
        </w:rPr>
        <w:t xml:space="preserve">(A) and cross-sectional view (B) </w:t>
      </w:r>
      <w:r w:rsidRPr="000E5085">
        <w:rPr>
          <w:rFonts w:ascii="Times New Roman" w:hAnsi="Times New Roman" w:cs="Times New Roman"/>
          <w:sz w:val="24"/>
          <w:szCs w:val="24"/>
        </w:rPr>
        <w:t xml:space="preserve">of </w:t>
      </w:r>
      <w:r>
        <w:rPr>
          <w:rFonts w:ascii="Times New Roman" w:hAnsi="Times New Roman" w:cs="Times New Roman"/>
          <w:sz w:val="24"/>
          <w:szCs w:val="24"/>
        </w:rPr>
        <w:t>Testbed</w:t>
      </w:r>
      <w:r w:rsidRPr="000E5085">
        <w:rPr>
          <w:rFonts w:ascii="Times New Roman" w:hAnsi="Times New Roman" w:cs="Times New Roman"/>
          <w:sz w:val="24"/>
          <w:szCs w:val="24"/>
        </w:rPr>
        <w:t xml:space="preserve"> 2 </w:t>
      </w:r>
      <w:r>
        <w:rPr>
          <w:rFonts w:ascii="Times New Roman" w:hAnsi="Times New Roman" w:cs="Times New Roman"/>
          <w:sz w:val="24"/>
          <w:szCs w:val="24"/>
        </w:rPr>
        <w:t>boreholes</w:t>
      </w:r>
      <w:r w:rsidR="003315DD" w:rsidRPr="003315DD">
        <w:t xml:space="preserve"> </w:t>
      </w:r>
      <w:r w:rsidR="003315DD" w:rsidRPr="003315DD">
        <w:rPr>
          <w:rFonts w:ascii="Times New Roman" w:hAnsi="Times New Roman" w:cs="Times New Roman"/>
          <w:sz w:val="24"/>
          <w:szCs w:val="24"/>
        </w:rPr>
        <w:t>showing Sites A (Alcove), B, and C along the drift on the 4100 level for stimulation and flow experiments</w:t>
      </w:r>
      <w:r>
        <w:rPr>
          <w:rFonts w:ascii="Times New Roman" w:hAnsi="Times New Roman" w:cs="Times New Roman"/>
          <w:sz w:val="24"/>
          <w:szCs w:val="24"/>
        </w:rPr>
        <w:t xml:space="preserve">. </w:t>
      </w:r>
      <w:r w:rsidRPr="000E5085">
        <w:rPr>
          <w:rFonts w:ascii="Times New Roman" w:hAnsi="Times New Roman" w:cs="Times New Roman"/>
          <w:sz w:val="24"/>
          <w:szCs w:val="24"/>
        </w:rPr>
        <w:t xml:space="preserve"> </w:t>
      </w:r>
    </w:p>
    <w:p w14:paraId="04A188FF" w14:textId="79F12119" w:rsidR="00E800F9" w:rsidRPr="007B36AF" w:rsidRDefault="00E800F9" w:rsidP="00732F30">
      <w:pPr>
        <w:pStyle w:val="Heading2"/>
      </w:pPr>
      <w:r>
        <w:t xml:space="preserve">4.2 </w:t>
      </w:r>
      <w:r w:rsidR="00732F30">
        <w:t>Fractures in boreholes</w:t>
      </w:r>
      <w:r w:rsidR="00E835E3">
        <w:t xml:space="preserve"> (OTV images interpreted by C. Ulrich)</w:t>
      </w:r>
    </w:p>
    <w:p w14:paraId="33BD4E0A" w14:textId="7653E698" w:rsidR="002A3CAC" w:rsidRDefault="001825C8" w:rsidP="00515316">
      <w:pPr>
        <w:rPr>
          <w:rFonts w:ascii="Times New Roman" w:hAnsi="Times New Roman" w:cs="Times New Roman"/>
          <w:sz w:val="24"/>
          <w:szCs w:val="24"/>
        </w:rPr>
      </w:pPr>
      <w:r>
        <w:rPr>
          <w:rFonts w:ascii="Times New Roman" w:hAnsi="Times New Roman" w:cs="Times New Roman"/>
          <w:sz w:val="24"/>
          <w:szCs w:val="24"/>
        </w:rPr>
        <w:t>Different methods were used to identify and characterize fractures along the testbed 2 boreholes. During drilling, the recovered cores were observed, logged, and photographed. Besides general descriptions of the lithology, the logs also included presence of fractures and open/voids/</w:t>
      </w:r>
      <w:proofErr w:type="spellStart"/>
      <w:r>
        <w:rPr>
          <w:rFonts w:ascii="Times New Roman" w:hAnsi="Times New Roman" w:cs="Times New Roman"/>
          <w:sz w:val="24"/>
          <w:szCs w:val="24"/>
        </w:rPr>
        <w:t>vugs</w:t>
      </w:r>
      <w:proofErr w:type="spellEnd"/>
      <w:r>
        <w:rPr>
          <w:rFonts w:ascii="Times New Roman" w:hAnsi="Times New Roman" w:cs="Times New Roman"/>
          <w:sz w:val="24"/>
          <w:szCs w:val="24"/>
        </w:rPr>
        <w:t xml:space="preserve">, and nature and types of filling minerals, etc. Subsequently, several researchers re-visited achieved cores to study in details to identify alterations, weak zones, fractures, etc. After the completion of drilling, each borehole was scrub-cleaned for acoustic and </w:t>
      </w:r>
      <w:r w:rsidRPr="001825C8">
        <w:rPr>
          <w:rFonts w:ascii="Times New Roman" w:hAnsi="Times New Roman" w:cs="Times New Roman"/>
          <w:sz w:val="24"/>
          <w:szCs w:val="24"/>
        </w:rPr>
        <w:t>optical televiewer logs</w:t>
      </w:r>
      <w:r>
        <w:rPr>
          <w:rFonts w:ascii="Times New Roman" w:hAnsi="Times New Roman" w:cs="Times New Roman"/>
          <w:sz w:val="24"/>
          <w:szCs w:val="24"/>
        </w:rPr>
        <w:t xml:space="preserve"> Several other rock properties</w:t>
      </w:r>
      <w:r w:rsidR="00F07064">
        <w:rPr>
          <w:rFonts w:ascii="Times New Roman" w:hAnsi="Times New Roman" w:cs="Times New Roman"/>
          <w:sz w:val="24"/>
          <w:szCs w:val="24"/>
        </w:rPr>
        <w:t xml:space="preserve"> logs</w:t>
      </w:r>
      <w:r>
        <w:rPr>
          <w:rFonts w:ascii="Times New Roman" w:hAnsi="Times New Roman" w:cs="Times New Roman"/>
          <w:sz w:val="24"/>
          <w:szCs w:val="24"/>
        </w:rPr>
        <w:t xml:space="preserve"> were also </w:t>
      </w:r>
      <w:r w:rsidR="00F07064">
        <w:rPr>
          <w:rFonts w:ascii="Times New Roman" w:hAnsi="Times New Roman" w:cs="Times New Roman"/>
          <w:sz w:val="24"/>
          <w:szCs w:val="24"/>
        </w:rPr>
        <w:t>prepared</w:t>
      </w:r>
      <w:r>
        <w:rPr>
          <w:rFonts w:ascii="Times New Roman" w:hAnsi="Times New Roman" w:cs="Times New Roman"/>
          <w:sz w:val="24"/>
          <w:szCs w:val="24"/>
        </w:rPr>
        <w:t xml:space="preserve"> using a suite </w:t>
      </w:r>
      <w:r w:rsidR="00F07064">
        <w:rPr>
          <w:rFonts w:ascii="Times New Roman" w:hAnsi="Times New Roman" w:cs="Times New Roman"/>
          <w:sz w:val="24"/>
          <w:szCs w:val="24"/>
        </w:rPr>
        <w:t>o</w:t>
      </w:r>
      <w:r>
        <w:rPr>
          <w:rFonts w:ascii="Times New Roman" w:hAnsi="Times New Roman" w:cs="Times New Roman"/>
          <w:sz w:val="24"/>
          <w:szCs w:val="24"/>
        </w:rPr>
        <w:t xml:space="preserve">f wireline </w:t>
      </w:r>
      <w:r w:rsidR="00F07064">
        <w:rPr>
          <w:rFonts w:ascii="Times New Roman" w:hAnsi="Times New Roman" w:cs="Times New Roman"/>
          <w:sz w:val="24"/>
          <w:szCs w:val="24"/>
        </w:rPr>
        <w:t>geophysical tools</w:t>
      </w:r>
      <w:r w:rsidR="00555EAF">
        <w:rPr>
          <w:rFonts w:ascii="Times New Roman" w:hAnsi="Times New Roman" w:cs="Times New Roman"/>
          <w:sz w:val="24"/>
          <w:szCs w:val="24"/>
        </w:rPr>
        <w:t xml:space="preserve"> (Ulrich et al., 2022)</w:t>
      </w:r>
      <w:r w:rsidR="00F07064">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3337DFE8" w14:textId="1D08C8EC" w:rsidR="00F93169" w:rsidRPr="007B36AF" w:rsidRDefault="00087B6B" w:rsidP="00515316">
      <w:pPr>
        <w:rPr>
          <w:rFonts w:ascii="Times New Roman" w:hAnsi="Times New Roman" w:cs="Times New Roman"/>
          <w:sz w:val="24"/>
          <w:szCs w:val="24"/>
        </w:rPr>
      </w:pPr>
      <w:r>
        <w:rPr>
          <w:rFonts w:ascii="Times New Roman" w:hAnsi="Times New Roman" w:cs="Times New Roman"/>
          <w:sz w:val="24"/>
          <w:szCs w:val="24"/>
        </w:rPr>
        <w:t xml:space="preserve">The </w:t>
      </w:r>
      <w:r w:rsidRPr="00583648">
        <w:rPr>
          <w:rFonts w:ascii="Times New Roman" w:hAnsi="Times New Roman" w:cs="Times New Roman"/>
          <w:sz w:val="24"/>
          <w:szCs w:val="24"/>
        </w:rPr>
        <w:t>optical televiewer image</w:t>
      </w:r>
      <w:r>
        <w:rPr>
          <w:rFonts w:ascii="Times New Roman" w:hAnsi="Times New Roman" w:cs="Times New Roman"/>
          <w:sz w:val="24"/>
          <w:szCs w:val="24"/>
        </w:rPr>
        <w:t>s were</w:t>
      </w:r>
      <w:r w:rsidR="00583648">
        <w:rPr>
          <w:rFonts w:ascii="Times New Roman" w:hAnsi="Times New Roman" w:cs="Times New Roman"/>
          <w:sz w:val="24"/>
          <w:szCs w:val="24"/>
        </w:rPr>
        <w:t xml:space="preserve"> </w:t>
      </w:r>
      <w:r w:rsidRPr="00583648">
        <w:rPr>
          <w:rFonts w:ascii="Times New Roman" w:hAnsi="Times New Roman" w:cs="Times New Roman"/>
          <w:sz w:val="24"/>
          <w:szCs w:val="24"/>
        </w:rPr>
        <w:t>interpretat</w:t>
      </w:r>
      <w:r>
        <w:rPr>
          <w:rFonts w:ascii="Times New Roman" w:hAnsi="Times New Roman" w:cs="Times New Roman"/>
          <w:sz w:val="24"/>
          <w:szCs w:val="24"/>
        </w:rPr>
        <w:t>ed to identify and pick</w:t>
      </w:r>
      <w:r w:rsidRPr="00583648">
        <w:rPr>
          <w:rFonts w:ascii="Times New Roman" w:hAnsi="Times New Roman" w:cs="Times New Roman"/>
          <w:sz w:val="24"/>
          <w:szCs w:val="24"/>
        </w:rPr>
        <w:t xml:space="preserve"> </w:t>
      </w:r>
      <w:r w:rsidR="00583648" w:rsidRPr="00583648">
        <w:rPr>
          <w:rFonts w:ascii="Times New Roman" w:hAnsi="Times New Roman" w:cs="Times New Roman"/>
          <w:sz w:val="24"/>
          <w:szCs w:val="24"/>
        </w:rPr>
        <w:t xml:space="preserve">discontinuity features </w:t>
      </w:r>
      <w:r w:rsidR="00583648">
        <w:rPr>
          <w:rFonts w:ascii="Times New Roman" w:hAnsi="Times New Roman" w:cs="Times New Roman"/>
          <w:sz w:val="24"/>
          <w:szCs w:val="24"/>
        </w:rPr>
        <w:t>in boreholes</w:t>
      </w:r>
      <w:r w:rsidR="00583648" w:rsidRPr="00583648">
        <w:rPr>
          <w:rFonts w:ascii="Times New Roman" w:hAnsi="Times New Roman" w:cs="Times New Roman"/>
          <w:sz w:val="24"/>
          <w:szCs w:val="24"/>
        </w:rPr>
        <w:t>.</w:t>
      </w:r>
      <w:r w:rsidR="00583648">
        <w:rPr>
          <w:rFonts w:ascii="Times New Roman" w:hAnsi="Times New Roman" w:cs="Times New Roman"/>
          <w:sz w:val="24"/>
          <w:szCs w:val="24"/>
        </w:rPr>
        <w:t xml:space="preserve"> Three types of </w:t>
      </w:r>
      <w:r w:rsidR="00583648" w:rsidRPr="00583648">
        <w:rPr>
          <w:rFonts w:ascii="Times New Roman" w:hAnsi="Times New Roman" w:cs="Times New Roman"/>
          <w:sz w:val="24"/>
          <w:szCs w:val="24"/>
        </w:rPr>
        <w:t>discontinuit</w:t>
      </w:r>
      <w:r w:rsidR="00583648">
        <w:rPr>
          <w:rFonts w:ascii="Times New Roman" w:hAnsi="Times New Roman" w:cs="Times New Roman"/>
          <w:sz w:val="24"/>
          <w:szCs w:val="24"/>
        </w:rPr>
        <w:t xml:space="preserve">ies – foliations, healed fractures, and open fractures - were identified </w:t>
      </w:r>
      <w:r w:rsidR="00DD74A6">
        <w:rPr>
          <w:rFonts w:ascii="Times New Roman" w:hAnsi="Times New Roman" w:cs="Times New Roman"/>
          <w:sz w:val="24"/>
          <w:szCs w:val="24"/>
        </w:rPr>
        <w:t xml:space="preserve">in boreholes. </w:t>
      </w:r>
      <w:r>
        <w:rPr>
          <w:rFonts w:ascii="Times New Roman" w:hAnsi="Times New Roman" w:cs="Times New Roman"/>
          <w:sz w:val="24"/>
          <w:szCs w:val="24"/>
        </w:rPr>
        <w:t xml:space="preserve">Figure 11 shows examples of open and healed fracture types on the </w:t>
      </w:r>
      <w:r w:rsidRPr="00583648">
        <w:rPr>
          <w:rFonts w:ascii="Times New Roman" w:hAnsi="Times New Roman" w:cs="Times New Roman"/>
          <w:sz w:val="24"/>
          <w:szCs w:val="24"/>
        </w:rPr>
        <w:t>optical televiewer image</w:t>
      </w:r>
      <w:r>
        <w:rPr>
          <w:rFonts w:ascii="Times New Roman" w:hAnsi="Times New Roman" w:cs="Times New Roman"/>
          <w:sz w:val="24"/>
          <w:szCs w:val="24"/>
        </w:rPr>
        <w:t xml:space="preserve">s. All </w:t>
      </w:r>
      <w:r w:rsidR="00656332" w:rsidRPr="00656332">
        <w:rPr>
          <w:rFonts w:ascii="Times New Roman" w:hAnsi="Times New Roman" w:cs="Times New Roman"/>
          <w:sz w:val="24"/>
          <w:szCs w:val="24"/>
        </w:rPr>
        <w:t xml:space="preserve">discontinuities </w:t>
      </w:r>
      <w:r w:rsidR="00314560">
        <w:rPr>
          <w:rFonts w:ascii="Times New Roman" w:hAnsi="Times New Roman" w:cs="Times New Roman"/>
          <w:sz w:val="24"/>
          <w:szCs w:val="24"/>
        </w:rPr>
        <w:t xml:space="preserve">picked in </w:t>
      </w:r>
      <w:r>
        <w:rPr>
          <w:rFonts w:ascii="Times New Roman" w:hAnsi="Times New Roman" w:cs="Times New Roman"/>
          <w:sz w:val="24"/>
          <w:szCs w:val="24"/>
        </w:rPr>
        <w:t>testbed 2 boreholes</w:t>
      </w:r>
      <w:r w:rsidR="00314560">
        <w:rPr>
          <w:rFonts w:ascii="Times New Roman" w:hAnsi="Times New Roman" w:cs="Times New Roman"/>
          <w:sz w:val="24"/>
          <w:szCs w:val="24"/>
        </w:rPr>
        <w:t xml:space="preserve"> are illustrated in Figure 12.</w:t>
      </w:r>
      <w:r>
        <w:rPr>
          <w:rFonts w:ascii="Times New Roman" w:hAnsi="Times New Roman" w:cs="Times New Roman"/>
          <w:sz w:val="24"/>
          <w:szCs w:val="24"/>
        </w:rPr>
        <w:t xml:space="preserve">  </w:t>
      </w:r>
      <w:r w:rsidR="00DD74A6">
        <w:rPr>
          <w:rFonts w:ascii="Times New Roman" w:hAnsi="Times New Roman" w:cs="Times New Roman"/>
          <w:sz w:val="24"/>
          <w:szCs w:val="24"/>
        </w:rPr>
        <w:t>A few of the features are picked as unidentified and labeled as ‘No Data’ category in Figure 1</w:t>
      </w:r>
      <w:r w:rsidR="00314560">
        <w:rPr>
          <w:rFonts w:ascii="Times New Roman" w:hAnsi="Times New Roman" w:cs="Times New Roman"/>
          <w:sz w:val="24"/>
          <w:szCs w:val="24"/>
        </w:rPr>
        <w:t>2</w:t>
      </w:r>
      <w:r w:rsidR="00DD74A6">
        <w:rPr>
          <w:rFonts w:ascii="Times New Roman" w:hAnsi="Times New Roman" w:cs="Times New Roman"/>
          <w:sz w:val="24"/>
          <w:szCs w:val="24"/>
        </w:rPr>
        <w:t xml:space="preserve">. </w:t>
      </w:r>
      <w:r w:rsidR="00501802">
        <w:rPr>
          <w:rFonts w:ascii="Times New Roman" w:hAnsi="Times New Roman" w:cs="Times New Roman"/>
          <w:sz w:val="24"/>
          <w:szCs w:val="24"/>
        </w:rPr>
        <w:t>Majority of the features identified in the boreholes are healed fractures. Figure 1</w:t>
      </w:r>
      <w:r w:rsidR="00314560">
        <w:rPr>
          <w:rFonts w:ascii="Times New Roman" w:hAnsi="Times New Roman" w:cs="Times New Roman"/>
          <w:sz w:val="24"/>
          <w:szCs w:val="24"/>
        </w:rPr>
        <w:t>3</w:t>
      </w:r>
      <w:r w:rsidR="00501802">
        <w:rPr>
          <w:rFonts w:ascii="Times New Roman" w:hAnsi="Times New Roman" w:cs="Times New Roman"/>
          <w:sz w:val="24"/>
          <w:szCs w:val="24"/>
        </w:rPr>
        <w:t xml:space="preserve"> shows the plots of healed fractures as disks and poles. These </w:t>
      </w:r>
      <w:r w:rsidR="00A22DB0">
        <w:rPr>
          <w:rFonts w:ascii="Times New Roman" w:hAnsi="Times New Roman" w:cs="Times New Roman"/>
          <w:sz w:val="24"/>
          <w:szCs w:val="24"/>
        </w:rPr>
        <w:t xml:space="preserve">healed </w:t>
      </w:r>
      <w:r w:rsidR="00501802">
        <w:rPr>
          <w:rFonts w:ascii="Times New Roman" w:hAnsi="Times New Roman" w:cs="Times New Roman"/>
          <w:sz w:val="24"/>
          <w:szCs w:val="24"/>
        </w:rPr>
        <w:t xml:space="preserve">fractures </w:t>
      </w:r>
      <w:r w:rsidR="00A22DB0">
        <w:rPr>
          <w:rFonts w:ascii="Times New Roman" w:hAnsi="Times New Roman" w:cs="Times New Roman"/>
          <w:sz w:val="24"/>
          <w:szCs w:val="24"/>
        </w:rPr>
        <w:t xml:space="preserve">are distributed as two conjugate sets of fractures, one set of fractures dipping due SW and another group dipping due NW. Another set of healed fractures are nearly orthogonal to the previous two sets with shallower dip due SE. </w:t>
      </w:r>
    </w:p>
    <w:p w14:paraId="22062630" w14:textId="34D813B6" w:rsidR="002A3CAC" w:rsidRPr="007B36AF" w:rsidRDefault="00D04EDD" w:rsidP="0051531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1590984" wp14:editId="0C75D204">
            <wp:extent cx="5943600" cy="6151604"/>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6151604"/>
                    </a:xfrm>
                    <a:prstGeom prst="rect">
                      <a:avLst/>
                    </a:prstGeom>
                    <a:noFill/>
                  </pic:spPr>
                </pic:pic>
              </a:graphicData>
            </a:graphic>
          </wp:inline>
        </w:drawing>
      </w:r>
    </w:p>
    <w:p w14:paraId="0148CDE1" w14:textId="558F2E5C" w:rsidR="002A3CAC" w:rsidRPr="007B36AF" w:rsidRDefault="00087B6B" w:rsidP="00515316">
      <w:pPr>
        <w:rPr>
          <w:rFonts w:ascii="Times New Roman" w:hAnsi="Times New Roman" w:cs="Times New Roman"/>
          <w:sz w:val="24"/>
          <w:szCs w:val="24"/>
        </w:rPr>
      </w:pPr>
      <w:r>
        <w:rPr>
          <w:rFonts w:ascii="Times New Roman" w:hAnsi="Times New Roman" w:cs="Times New Roman"/>
          <w:sz w:val="24"/>
          <w:szCs w:val="24"/>
        </w:rPr>
        <w:t xml:space="preserve">Figure 11. </w:t>
      </w:r>
      <w:r w:rsidR="00D04EDD">
        <w:rPr>
          <w:rFonts w:ascii="Times New Roman" w:hAnsi="Times New Roman" w:cs="Times New Roman"/>
          <w:sz w:val="24"/>
          <w:szCs w:val="24"/>
        </w:rPr>
        <w:t>Example of open and healed fractures as observed on the</w:t>
      </w:r>
      <w:r>
        <w:rPr>
          <w:rFonts w:ascii="Times New Roman" w:hAnsi="Times New Roman" w:cs="Times New Roman"/>
          <w:sz w:val="24"/>
          <w:szCs w:val="24"/>
        </w:rPr>
        <w:t xml:space="preserve"> optical televiewer image</w:t>
      </w:r>
      <w:r w:rsidR="00D04EDD">
        <w:rPr>
          <w:rFonts w:ascii="Times New Roman" w:hAnsi="Times New Roman" w:cs="Times New Roman"/>
          <w:sz w:val="24"/>
          <w:szCs w:val="24"/>
        </w:rPr>
        <w:t>.</w:t>
      </w:r>
    </w:p>
    <w:p w14:paraId="12CBE9DD" w14:textId="2EF1FE60" w:rsidR="002A3CAC" w:rsidRPr="007B36AF" w:rsidRDefault="00AD6FFB" w:rsidP="0051531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DC44357" wp14:editId="02289E70">
            <wp:extent cx="5943600" cy="259147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2591477"/>
                    </a:xfrm>
                    <a:prstGeom prst="rect">
                      <a:avLst/>
                    </a:prstGeom>
                    <a:noFill/>
                  </pic:spPr>
                </pic:pic>
              </a:graphicData>
            </a:graphic>
          </wp:inline>
        </w:drawing>
      </w:r>
    </w:p>
    <w:p w14:paraId="6E806B27" w14:textId="1FAF067F" w:rsidR="002A3CAC" w:rsidRDefault="00DD74A6" w:rsidP="00515316">
      <w:pPr>
        <w:rPr>
          <w:rFonts w:ascii="Times New Roman" w:hAnsi="Times New Roman" w:cs="Times New Roman"/>
          <w:sz w:val="24"/>
          <w:szCs w:val="24"/>
        </w:rPr>
      </w:pPr>
      <w:r>
        <w:rPr>
          <w:rFonts w:ascii="Times New Roman" w:hAnsi="Times New Roman" w:cs="Times New Roman"/>
          <w:sz w:val="24"/>
          <w:szCs w:val="24"/>
        </w:rPr>
        <w:t>Figure 1</w:t>
      </w:r>
      <w:r w:rsidR="00314560">
        <w:rPr>
          <w:rFonts w:ascii="Times New Roman" w:hAnsi="Times New Roman" w:cs="Times New Roman"/>
          <w:sz w:val="24"/>
          <w:szCs w:val="24"/>
        </w:rPr>
        <w:t>2</w:t>
      </w:r>
      <w:r>
        <w:rPr>
          <w:rFonts w:ascii="Times New Roman" w:hAnsi="Times New Roman" w:cs="Times New Roman"/>
          <w:sz w:val="24"/>
          <w:szCs w:val="24"/>
        </w:rPr>
        <w:t xml:space="preserve">. Discontinuity features identified after optical televiewer image interpretation for all testbed 2 boreholes. (A)  Discontinuity features plotted as circular disks along the boreholes, and (B) </w:t>
      </w:r>
      <w:proofErr w:type="spellStart"/>
      <w:r>
        <w:rPr>
          <w:rFonts w:ascii="Times New Roman" w:hAnsi="Times New Roman" w:cs="Times New Roman"/>
          <w:sz w:val="24"/>
          <w:szCs w:val="24"/>
        </w:rPr>
        <w:t>stereonet</w:t>
      </w:r>
      <w:proofErr w:type="spellEnd"/>
      <w:r>
        <w:rPr>
          <w:rFonts w:ascii="Times New Roman" w:hAnsi="Times New Roman" w:cs="Times New Roman"/>
          <w:sz w:val="24"/>
          <w:szCs w:val="24"/>
        </w:rPr>
        <w:t xml:space="preserve"> pole plots </w:t>
      </w:r>
      <w:r w:rsidRPr="00DD74A6">
        <w:rPr>
          <w:rFonts w:ascii="Times New Roman" w:hAnsi="Times New Roman" w:cs="Times New Roman"/>
          <w:sz w:val="24"/>
          <w:szCs w:val="24"/>
        </w:rPr>
        <w:t xml:space="preserve">(equal angle, lower hemisphere) </w:t>
      </w:r>
      <w:r>
        <w:rPr>
          <w:rFonts w:ascii="Times New Roman" w:hAnsi="Times New Roman" w:cs="Times New Roman"/>
          <w:sz w:val="24"/>
          <w:szCs w:val="24"/>
        </w:rPr>
        <w:t>of the discontinuity features. F</w:t>
      </w:r>
      <w:r w:rsidRPr="00DD74A6">
        <w:rPr>
          <w:rFonts w:ascii="Times New Roman" w:hAnsi="Times New Roman" w:cs="Times New Roman"/>
          <w:sz w:val="24"/>
          <w:szCs w:val="24"/>
        </w:rPr>
        <w:t>oliation</w:t>
      </w:r>
      <w:r>
        <w:rPr>
          <w:rFonts w:ascii="Times New Roman" w:hAnsi="Times New Roman" w:cs="Times New Roman"/>
          <w:sz w:val="24"/>
          <w:szCs w:val="24"/>
        </w:rPr>
        <w:t xml:space="preserve">s are </w:t>
      </w:r>
      <w:r w:rsidRPr="00DD74A6">
        <w:rPr>
          <w:rFonts w:ascii="Times New Roman" w:hAnsi="Times New Roman" w:cs="Times New Roman"/>
          <w:sz w:val="24"/>
          <w:szCs w:val="24"/>
        </w:rPr>
        <w:t>green disks</w:t>
      </w:r>
      <w:r>
        <w:rPr>
          <w:rFonts w:ascii="Times New Roman" w:hAnsi="Times New Roman" w:cs="Times New Roman"/>
          <w:sz w:val="24"/>
          <w:szCs w:val="24"/>
        </w:rPr>
        <w:t xml:space="preserve"> and </w:t>
      </w:r>
      <w:r w:rsidR="00E34846">
        <w:rPr>
          <w:rFonts w:ascii="Times New Roman" w:hAnsi="Times New Roman" w:cs="Times New Roman"/>
          <w:sz w:val="24"/>
          <w:szCs w:val="24"/>
        </w:rPr>
        <w:t>points, h</w:t>
      </w:r>
      <w:r w:rsidR="00E34846" w:rsidRPr="00DD74A6">
        <w:rPr>
          <w:rFonts w:ascii="Times New Roman" w:hAnsi="Times New Roman" w:cs="Times New Roman"/>
          <w:sz w:val="24"/>
          <w:szCs w:val="24"/>
        </w:rPr>
        <w:t xml:space="preserve">ealed </w:t>
      </w:r>
      <w:r w:rsidR="00E34846">
        <w:rPr>
          <w:rFonts w:ascii="Times New Roman" w:hAnsi="Times New Roman" w:cs="Times New Roman"/>
          <w:sz w:val="24"/>
          <w:szCs w:val="24"/>
        </w:rPr>
        <w:t xml:space="preserve">fractures are </w:t>
      </w:r>
      <w:r w:rsidR="00E34846" w:rsidRPr="00DD74A6">
        <w:rPr>
          <w:rFonts w:ascii="Times New Roman" w:hAnsi="Times New Roman" w:cs="Times New Roman"/>
          <w:sz w:val="24"/>
          <w:szCs w:val="24"/>
        </w:rPr>
        <w:t>purple disks</w:t>
      </w:r>
      <w:r w:rsidR="00E34846">
        <w:rPr>
          <w:rFonts w:ascii="Times New Roman" w:hAnsi="Times New Roman" w:cs="Times New Roman"/>
          <w:sz w:val="24"/>
          <w:szCs w:val="24"/>
        </w:rPr>
        <w:t xml:space="preserve"> and points, open fractures are blue disks and points, and un</w:t>
      </w:r>
      <w:r w:rsidRPr="00DD74A6">
        <w:rPr>
          <w:rFonts w:ascii="Times New Roman" w:hAnsi="Times New Roman" w:cs="Times New Roman"/>
          <w:sz w:val="24"/>
          <w:szCs w:val="24"/>
        </w:rPr>
        <w:t xml:space="preserve">identified </w:t>
      </w:r>
      <w:r w:rsidR="00E34846">
        <w:rPr>
          <w:rFonts w:ascii="Times New Roman" w:hAnsi="Times New Roman" w:cs="Times New Roman"/>
          <w:sz w:val="24"/>
          <w:szCs w:val="24"/>
        </w:rPr>
        <w:t xml:space="preserve">(no data) are black disks and points. </w:t>
      </w:r>
    </w:p>
    <w:p w14:paraId="05436F4C" w14:textId="6FC542CE" w:rsidR="002A3CAC" w:rsidRPr="007B36AF" w:rsidRDefault="00AD6FFB" w:rsidP="0051531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7F0528" wp14:editId="2729EAF1">
            <wp:extent cx="5943600" cy="264545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645450"/>
                    </a:xfrm>
                    <a:prstGeom prst="rect">
                      <a:avLst/>
                    </a:prstGeom>
                    <a:noFill/>
                  </pic:spPr>
                </pic:pic>
              </a:graphicData>
            </a:graphic>
          </wp:inline>
        </w:drawing>
      </w:r>
    </w:p>
    <w:p w14:paraId="43A96DF2" w14:textId="3E946EB5" w:rsidR="002A3CAC" w:rsidRPr="007B36AF" w:rsidRDefault="00AD6FFB" w:rsidP="00515316">
      <w:pPr>
        <w:rPr>
          <w:rFonts w:ascii="Times New Roman" w:hAnsi="Times New Roman" w:cs="Times New Roman"/>
          <w:sz w:val="24"/>
          <w:szCs w:val="24"/>
        </w:rPr>
      </w:pPr>
      <w:r>
        <w:rPr>
          <w:rFonts w:ascii="Times New Roman" w:hAnsi="Times New Roman" w:cs="Times New Roman"/>
          <w:sz w:val="24"/>
          <w:szCs w:val="24"/>
        </w:rPr>
        <w:t>Figure 1</w:t>
      </w:r>
      <w:r w:rsidR="00314560">
        <w:rPr>
          <w:rFonts w:ascii="Times New Roman" w:hAnsi="Times New Roman" w:cs="Times New Roman"/>
          <w:sz w:val="24"/>
          <w:szCs w:val="24"/>
        </w:rPr>
        <w:t>3</w:t>
      </w:r>
      <w:r>
        <w:rPr>
          <w:rFonts w:ascii="Times New Roman" w:hAnsi="Times New Roman" w:cs="Times New Roman"/>
          <w:sz w:val="24"/>
          <w:szCs w:val="24"/>
        </w:rPr>
        <w:t>. Healed fractures (A) disk and (B) pole plots identified after optical televiewer image interpretation for all testbed 2 boreholes.</w:t>
      </w:r>
    </w:p>
    <w:p w14:paraId="3BD6728C" w14:textId="762DE5E3" w:rsidR="00480C09" w:rsidRPr="007B36AF" w:rsidRDefault="00480C09" w:rsidP="00515316">
      <w:pPr>
        <w:rPr>
          <w:rFonts w:ascii="Times New Roman" w:hAnsi="Times New Roman" w:cs="Times New Roman"/>
          <w:sz w:val="24"/>
          <w:szCs w:val="24"/>
        </w:rPr>
      </w:pPr>
      <w:r>
        <w:rPr>
          <w:rFonts w:ascii="Times New Roman" w:hAnsi="Times New Roman" w:cs="Times New Roman"/>
          <w:sz w:val="24"/>
          <w:szCs w:val="24"/>
        </w:rPr>
        <w:t>Figure 1</w:t>
      </w:r>
      <w:r w:rsidR="00314560">
        <w:rPr>
          <w:rFonts w:ascii="Times New Roman" w:hAnsi="Times New Roman" w:cs="Times New Roman"/>
          <w:sz w:val="24"/>
          <w:szCs w:val="24"/>
        </w:rPr>
        <w:t>4</w:t>
      </w:r>
      <w:r>
        <w:rPr>
          <w:rFonts w:ascii="Times New Roman" w:hAnsi="Times New Roman" w:cs="Times New Roman"/>
          <w:sz w:val="24"/>
          <w:szCs w:val="24"/>
        </w:rPr>
        <w:t xml:space="preserve"> shows disk and pole plots for the identified foliations along the testbed 2 boreholes. The distributions of foliation poles (Figure 1</w:t>
      </w:r>
      <w:r w:rsidR="00314560">
        <w:rPr>
          <w:rFonts w:ascii="Times New Roman" w:hAnsi="Times New Roman" w:cs="Times New Roman"/>
          <w:sz w:val="24"/>
          <w:szCs w:val="24"/>
        </w:rPr>
        <w:t>4</w:t>
      </w:r>
      <w:r>
        <w:rPr>
          <w:rFonts w:ascii="Times New Roman" w:hAnsi="Times New Roman" w:cs="Times New Roman"/>
          <w:sz w:val="24"/>
          <w:szCs w:val="24"/>
        </w:rPr>
        <w:t xml:space="preserve">B) indicate two major sets of foliations features, the first set being dipping due SW and the second set dipping due SE. Since the </w:t>
      </w:r>
      <w:r w:rsidRPr="00480C09">
        <w:rPr>
          <w:rFonts w:ascii="Times New Roman" w:hAnsi="Times New Roman" w:cs="Times New Roman"/>
          <w:sz w:val="24"/>
          <w:szCs w:val="24"/>
        </w:rPr>
        <w:t>foliation</w:t>
      </w:r>
      <w:r>
        <w:rPr>
          <w:rFonts w:ascii="Times New Roman" w:hAnsi="Times New Roman" w:cs="Times New Roman"/>
          <w:sz w:val="24"/>
          <w:szCs w:val="24"/>
        </w:rPr>
        <w:t>s in the host rocks are</w:t>
      </w:r>
      <w:r w:rsidRPr="00480C09">
        <w:rPr>
          <w:rFonts w:ascii="Times New Roman" w:hAnsi="Times New Roman" w:cs="Times New Roman"/>
          <w:sz w:val="24"/>
          <w:szCs w:val="24"/>
        </w:rPr>
        <w:t xml:space="preserve"> not exhibited prominently, features identified as foliation could be healed fractures</w:t>
      </w:r>
      <w:r>
        <w:rPr>
          <w:rFonts w:ascii="Times New Roman" w:hAnsi="Times New Roman" w:cs="Times New Roman"/>
          <w:sz w:val="24"/>
          <w:szCs w:val="24"/>
        </w:rPr>
        <w:t>. The distributions of these foliations also match with the first and third sets of healed fractures as shown in Figure 1</w:t>
      </w:r>
      <w:r w:rsidR="00314560">
        <w:rPr>
          <w:rFonts w:ascii="Times New Roman" w:hAnsi="Times New Roman" w:cs="Times New Roman"/>
          <w:sz w:val="24"/>
          <w:szCs w:val="24"/>
        </w:rPr>
        <w:t>3</w:t>
      </w:r>
      <w:r>
        <w:rPr>
          <w:rFonts w:ascii="Times New Roman" w:hAnsi="Times New Roman" w:cs="Times New Roman"/>
          <w:sz w:val="24"/>
          <w:szCs w:val="24"/>
        </w:rPr>
        <w:t xml:space="preserve">. </w:t>
      </w:r>
    </w:p>
    <w:p w14:paraId="2EAE9E8D" w14:textId="52FDFA9B" w:rsidR="002A3CAC" w:rsidRPr="007B36AF" w:rsidRDefault="00A22DB0" w:rsidP="0051531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02CC14D" wp14:editId="543980DB">
            <wp:extent cx="5943600" cy="2628609"/>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628609"/>
                    </a:xfrm>
                    <a:prstGeom prst="rect">
                      <a:avLst/>
                    </a:prstGeom>
                    <a:noFill/>
                  </pic:spPr>
                </pic:pic>
              </a:graphicData>
            </a:graphic>
          </wp:inline>
        </w:drawing>
      </w:r>
    </w:p>
    <w:p w14:paraId="594747D5" w14:textId="7AADCCBB" w:rsidR="00A22DB0" w:rsidRPr="007B36AF" w:rsidRDefault="00A22DB0" w:rsidP="00A22DB0">
      <w:pPr>
        <w:rPr>
          <w:rFonts w:ascii="Times New Roman" w:hAnsi="Times New Roman" w:cs="Times New Roman"/>
          <w:sz w:val="24"/>
          <w:szCs w:val="24"/>
        </w:rPr>
      </w:pPr>
      <w:r>
        <w:rPr>
          <w:rFonts w:ascii="Times New Roman" w:hAnsi="Times New Roman" w:cs="Times New Roman"/>
          <w:sz w:val="24"/>
          <w:szCs w:val="24"/>
        </w:rPr>
        <w:t>Figure 1</w:t>
      </w:r>
      <w:r w:rsidR="00314560">
        <w:rPr>
          <w:rFonts w:ascii="Times New Roman" w:hAnsi="Times New Roman" w:cs="Times New Roman"/>
          <w:sz w:val="24"/>
          <w:szCs w:val="24"/>
        </w:rPr>
        <w:t>4</w:t>
      </w:r>
      <w:r>
        <w:rPr>
          <w:rFonts w:ascii="Times New Roman" w:hAnsi="Times New Roman" w:cs="Times New Roman"/>
          <w:sz w:val="24"/>
          <w:szCs w:val="24"/>
        </w:rPr>
        <w:t>. Foliations (A) disks and (B) pole plots identified after optical televiewer image interpretation for all testbed 2 boreholes.</w:t>
      </w:r>
    </w:p>
    <w:p w14:paraId="05FD480A" w14:textId="63F1A16D" w:rsidR="00F2030F" w:rsidRDefault="00E9732C" w:rsidP="00515316">
      <w:pPr>
        <w:rPr>
          <w:rFonts w:ascii="Times New Roman" w:hAnsi="Times New Roman" w:cs="Times New Roman"/>
          <w:sz w:val="24"/>
          <w:szCs w:val="24"/>
        </w:rPr>
      </w:pPr>
      <w:r w:rsidRPr="00E9732C">
        <w:rPr>
          <w:rFonts w:ascii="Times New Roman" w:hAnsi="Times New Roman" w:cs="Times New Roman"/>
          <w:sz w:val="24"/>
          <w:szCs w:val="24"/>
        </w:rPr>
        <w:t>The open fractures (Fig</w:t>
      </w:r>
      <w:r>
        <w:rPr>
          <w:rFonts w:ascii="Times New Roman" w:hAnsi="Times New Roman" w:cs="Times New Roman"/>
          <w:sz w:val="24"/>
          <w:szCs w:val="24"/>
        </w:rPr>
        <w:t>ure</w:t>
      </w:r>
      <w:r w:rsidRPr="00E9732C">
        <w:rPr>
          <w:rFonts w:ascii="Times New Roman" w:hAnsi="Times New Roman" w:cs="Times New Roman"/>
          <w:sz w:val="24"/>
          <w:szCs w:val="24"/>
        </w:rPr>
        <w:t xml:space="preserve"> 1</w:t>
      </w:r>
      <w:r w:rsidR="00314560">
        <w:rPr>
          <w:rFonts w:ascii="Times New Roman" w:hAnsi="Times New Roman" w:cs="Times New Roman"/>
          <w:sz w:val="24"/>
          <w:szCs w:val="24"/>
        </w:rPr>
        <w:t>5</w:t>
      </w:r>
      <w:r w:rsidRPr="00E9732C">
        <w:rPr>
          <w:rFonts w:ascii="Times New Roman" w:hAnsi="Times New Roman" w:cs="Times New Roman"/>
          <w:sz w:val="24"/>
          <w:szCs w:val="24"/>
        </w:rPr>
        <w:t xml:space="preserve">) </w:t>
      </w:r>
      <w:r>
        <w:rPr>
          <w:rFonts w:ascii="Times New Roman" w:hAnsi="Times New Roman" w:cs="Times New Roman"/>
          <w:sz w:val="24"/>
          <w:szCs w:val="24"/>
        </w:rPr>
        <w:t xml:space="preserve">are discontinuities with observable open space or </w:t>
      </w:r>
      <w:proofErr w:type="spellStart"/>
      <w:r>
        <w:rPr>
          <w:rFonts w:ascii="Times New Roman" w:hAnsi="Times New Roman" w:cs="Times New Roman"/>
          <w:sz w:val="24"/>
          <w:szCs w:val="24"/>
        </w:rPr>
        <w:t>vugs</w:t>
      </w:r>
      <w:proofErr w:type="spellEnd"/>
      <w:r>
        <w:rPr>
          <w:rFonts w:ascii="Times New Roman" w:hAnsi="Times New Roman" w:cs="Times New Roman"/>
          <w:sz w:val="24"/>
          <w:szCs w:val="24"/>
        </w:rPr>
        <w:t xml:space="preserve"> identified in the optical televiewer logs (images). The pole distribution </w:t>
      </w:r>
      <w:r w:rsidR="00E835E3">
        <w:rPr>
          <w:rFonts w:ascii="Times New Roman" w:hAnsi="Times New Roman" w:cs="Times New Roman"/>
          <w:sz w:val="24"/>
          <w:szCs w:val="24"/>
        </w:rPr>
        <w:t>plot for the</w:t>
      </w:r>
      <w:r>
        <w:rPr>
          <w:rFonts w:ascii="Times New Roman" w:hAnsi="Times New Roman" w:cs="Times New Roman"/>
          <w:sz w:val="24"/>
          <w:szCs w:val="24"/>
        </w:rPr>
        <w:t xml:space="preserve"> open fractures (Figure 14B) shows </w:t>
      </w:r>
      <w:r w:rsidR="00E835E3">
        <w:rPr>
          <w:rFonts w:ascii="Times New Roman" w:hAnsi="Times New Roman" w:cs="Times New Roman"/>
          <w:sz w:val="24"/>
          <w:szCs w:val="24"/>
        </w:rPr>
        <w:t xml:space="preserve">three sets of open fractures, with two fracture sets correlating with healed fractures. The third set of open fractures are dipping due NE and have steeper dip angle, and mostly correlate with Tertiary fracture mapped in the drift (Figure 9A). </w:t>
      </w:r>
    </w:p>
    <w:p w14:paraId="73E83D51" w14:textId="4F2495FC" w:rsidR="00F2030F" w:rsidRPr="007B36AF" w:rsidRDefault="00A728FF" w:rsidP="0051531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2F8FAB" wp14:editId="06DCFB7C">
            <wp:extent cx="5943600" cy="257981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579813"/>
                    </a:xfrm>
                    <a:prstGeom prst="rect">
                      <a:avLst/>
                    </a:prstGeom>
                    <a:noFill/>
                  </pic:spPr>
                </pic:pic>
              </a:graphicData>
            </a:graphic>
          </wp:inline>
        </w:drawing>
      </w:r>
    </w:p>
    <w:p w14:paraId="4F1E9D52" w14:textId="47627E0C" w:rsidR="00A728FF" w:rsidRPr="007B36AF" w:rsidRDefault="00A728FF" w:rsidP="00A728FF">
      <w:pPr>
        <w:rPr>
          <w:rFonts w:ascii="Times New Roman" w:hAnsi="Times New Roman" w:cs="Times New Roman"/>
          <w:sz w:val="24"/>
          <w:szCs w:val="24"/>
        </w:rPr>
      </w:pPr>
      <w:r>
        <w:rPr>
          <w:rFonts w:ascii="Times New Roman" w:hAnsi="Times New Roman" w:cs="Times New Roman"/>
          <w:sz w:val="24"/>
          <w:szCs w:val="24"/>
        </w:rPr>
        <w:t>Figure 1</w:t>
      </w:r>
      <w:r w:rsidR="00314560">
        <w:rPr>
          <w:rFonts w:ascii="Times New Roman" w:hAnsi="Times New Roman" w:cs="Times New Roman"/>
          <w:sz w:val="24"/>
          <w:szCs w:val="24"/>
        </w:rPr>
        <w:t>5</w:t>
      </w:r>
      <w:r>
        <w:rPr>
          <w:rFonts w:ascii="Times New Roman" w:hAnsi="Times New Roman" w:cs="Times New Roman"/>
          <w:sz w:val="24"/>
          <w:szCs w:val="24"/>
        </w:rPr>
        <w:t>. Open fractures (A) disks and (B) pole plots identified after optical televiewer image interpretation for all testbed 2 boreholes.</w:t>
      </w:r>
    </w:p>
    <w:p w14:paraId="222DB718" w14:textId="4ED5CAB7" w:rsidR="002A3CAC" w:rsidRPr="007B36AF" w:rsidRDefault="002A3CAC" w:rsidP="00515316">
      <w:pPr>
        <w:rPr>
          <w:rFonts w:ascii="Times New Roman" w:hAnsi="Times New Roman" w:cs="Times New Roman"/>
          <w:sz w:val="24"/>
          <w:szCs w:val="24"/>
        </w:rPr>
      </w:pPr>
    </w:p>
    <w:p w14:paraId="7ACEB4C1" w14:textId="3B40F699" w:rsidR="002A3CAC" w:rsidRDefault="00EC50AA" w:rsidP="00EC50AA">
      <w:pPr>
        <w:pStyle w:val="Heading2"/>
      </w:pPr>
      <w:r>
        <w:lastRenderedPageBreak/>
        <w:t>4.3. Features in the boreholes (examination of core photos, by W. Roggenthen)</w:t>
      </w:r>
    </w:p>
    <w:p w14:paraId="6BB015E4" w14:textId="29E27FB4" w:rsidR="00EC50AA" w:rsidRDefault="00EC50AA" w:rsidP="00515316">
      <w:pPr>
        <w:rPr>
          <w:rFonts w:ascii="Times New Roman" w:hAnsi="Times New Roman" w:cs="Times New Roman"/>
          <w:sz w:val="24"/>
          <w:szCs w:val="24"/>
        </w:rPr>
      </w:pPr>
      <w:r>
        <w:rPr>
          <w:rFonts w:ascii="Times New Roman" w:hAnsi="Times New Roman" w:cs="Times New Roman"/>
          <w:sz w:val="24"/>
          <w:szCs w:val="24"/>
        </w:rPr>
        <w:t xml:space="preserve">Examinations of core photos revealed some interesting features such as alteration seams, </w:t>
      </w:r>
      <w:r w:rsidR="00147B0F">
        <w:rPr>
          <w:rFonts w:ascii="Times New Roman" w:hAnsi="Times New Roman" w:cs="Times New Roman"/>
          <w:sz w:val="24"/>
          <w:szCs w:val="24"/>
        </w:rPr>
        <w:t xml:space="preserve">calcite and </w:t>
      </w:r>
      <w:r>
        <w:rPr>
          <w:rFonts w:ascii="Times New Roman" w:hAnsi="Times New Roman" w:cs="Times New Roman"/>
          <w:sz w:val="24"/>
          <w:szCs w:val="24"/>
        </w:rPr>
        <w:t xml:space="preserve">quartz </w:t>
      </w:r>
      <w:r w:rsidR="00147B0F">
        <w:rPr>
          <w:rFonts w:ascii="Times New Roman" w:hAnsi="Times New Roman" w:cs="Times New Roman"/>
          <w:sz w:val="24"/>
          <w:szCs w:val="24"/>
        </w:rPr>
        <w:t xml:space="preserve">calcite </w:t>
      </w:r>
      <w:r>
        <w:rPr>
          <w:rFonts w:ascii="Times New Roman" w:hAnsi="Times New Roman" w:cs="Times New Roman"/>
          <w:sz w:val="24"/>
          <w:szCs w:val="24"/>
        </w:rPr>
        <w:t>veins (ranging from ~1-2 cm to as large as ~1 m),</w:t>
      </w:r>
      <w:r w:rsidR="00147B0F">
        <w:rPr>
          <w:rFonts w:ascii="Times New Roman" w:hAnsi="Times New Roman" w:cs="Times New Roman"/>
          <w:sz w:val="24"/>
          <w:szCs w:val="24"/>
        </w:rPr>
        <w:t xml:space="preserve"> fractures lined with non-calcite/quartz minerals (e.g., anhydrite),</w:t>
      </w:r>
      <w:r>
        <w:rPr>
          <w:rFonts w:ascii="Times New Roman" w:hAnsi="Times New Roman" w:cs="Times New Roman"/>
          <w:sz w:val="24"/>
          <w:szCs w:val="24"/>
        </w:rPr>
        <w:t xml:space="preserve"> and open spaces along the boreholes. </w:t>
      </w:r>
      <w:r w:rsidR="00147B0F">
        <w:rPr>
          <w:rFonts w:ascii="Times New Roman" w:hAnsi="Times New Roman" w:cs="Times New Roman"/>
          <w:sz w:val="24"/>
          <w:szCs w:val="24"/>
        </w:rPr>
        <w:t>Figure</w:t>
      </w:r>
      <w:r w:rsidR="00804C27">
        <w:rPr>
          <w:rFonts w:ascii="Times New Roman" w:hAnsi="Times New Roman" w:cs="Times New Roman"/>
          <w:sz w:val="24"/>
          <w:szCs w:val="24"/>
        </w:rPr>
        <w:t xml:space="preserve"> 16</w:t>
      </w:r>
      <w:r w:rsidR="00A42D38">
        <w:rPr>
          <w:rFonts w:ascii="Times New Roman" w:hAnsi="Times New Roman" w:cs="Times New Roman"/>
          <w:sz w:val="24"/>
          <w:szCs w:val="24"/>
        </w:rPr>
        <w:t>A</w:t>
      </w:r>
      <w:r w:rsidR="00804C27">
        <w:rPr>
          <w:rFonts w:ascii="Times New Roman" w:hAnsi="Times New Roman" w:cs="Times New Roman"/>
          <w:sz w:val="24"/>
          <w:szCs w:val="24"/>
        </w:rPr>
        <w:t xml:space="preserve"> shows three feature types represented by pink, altered, and space. The features represented by pink are fractures lined with</w:t>
      </w:r>
      <w:r>
        <w:rPr>
          <w:rFonts w:ascii="Times New Roman" w:hAnsi="Times New Roman" w:cs="Times New Roman"/>
          <w:sz w:val="24"/>
          <w:szCs w:val="24"/>
        </w:rPr>
        <w:t xml:space="preserve"> </w:t>
      </w:r>
      <w:r w:rsidRPr="00EC50AA">
        <w:rPr>
          <w:rFonts w:ascii="Times New Roman" w:hAnsi="Times New Roman" w:cs="Times New Roman"/>
          <w:sz w:val="24"/>
          <w:szCs w:val="24"/>
        </w:rPr>
        <w:t>minerals other than calcite or quartz</w:t>
      </w:r>
      <w:r w:rsidR="00804C27">
        <w:rPr>
          <w:rFonts w:ascii="Times New Roman" w:hAnsi="Times New Roman" w:cs="Times New Roman"/>
          <w:sz w:val="24"/>
          <w:szCs w:val="24"/>
        </w:rPr>
        <w:t xml:space="preserve">. These features are </w:t>
      </w:r>
      <w:r w:rsidRPr="00EC50AA">
        <w:rPr>
          <w:rFonts w:ascii="Times New Roman" w:hAnsi="Times New Roman" w:cs="Times New Roman"/>
          <w:sz w:val="24"/>
          <w:szCs w:val="24"/>
        </w:rPr>
        <w:t>taken from the core description sheets rather than identifying in core photos</w:t>
      </w:r>
      <w:r w:rsidR="00804C27">
        <w:rPr>
          <w:rFonts w:ascii="Times New Roman" w:hAnsi="Times New Roman" w:cs="Times New Roman"/>
          <w:sz w:val="24"/>
          <w:szCs w:val="24"/>
        </w:rPr>
        <w:t xml:space="preserve">. The features represented by </w:t>
      </w:r>
      <w:r w:rsidRPr="00EC50AA">
        <w:rPr>
          <w:rFonts w:ascii="Times New Roman" w:hAnsi="Times New Roman" w:cs="Times New Roman"/>
          <w:sz w:val="24"/>
          <w:szCs w:val="24"/>
        </w:rPr>
        <w:t xml:space="preserve">altered </w:t>
      </w:r>
      <w:r w:rsidR="00804C27">
        <w:rPr>
          <w:rFonts w:ascii="Times New Roman" w:hAnsi="Times New Roman" w:cs="Times New Roman"/>
          <w:sz w:val="24"/>
          <w:szCs w:val="24"/>
        </w:rPr>
        <w:t xml:space="preserve">are seams that show </w:t>
      </w:r>
      <w:r w:rsidRPr="00EC50AA">
        <w:rPr>
          <w:rFonts w:ascii="Times New Roman" w:hAnsi="Times New Roman" w:cs="Times New Roman"/>
          <w:sz w:val="24"/>
          <w:szCs w:val="24"/>
        </w:rPr>
        <w:t>chemical</w:t>
      </w:r>
      <w:r w:rsidR="00804C27">
        <w:rPr>
          <w:rFonts w:ascii="Times New Roman" w:hAnsi="Times New Roman" w:cs="Times New Roman"/>
          <w:sz w:val="24"/>
          <w:szCs w:val="24"/>
        </w:rPr>
        <w:t xml:space="preserve"> </w:t>
      </w:r>
      <w:r w:rsidRPr="00EC50AA">
        <w:rPr>
          <w:rFonts w:ascii="Times New Roman" w:hAnsi="Times New Roman" w:cs="Times New Roman"/>
          <w:sz w:val="24"/>
          <w:szCs w:val="24"/>
        </w:rPr>
        <w:t>change</w:t>
      </w:r>
      <w:r w:rsidR="00804C27">
        <w:rPr>
          <w:rFonts w:ascii="Times New Roman" w:hAnsi="Times New Roman" w:cs="Times New Roman"/>
          <w:sz w:val="24"/>
          <w:szCs w:val="24"/>
        </w:rPr>
        <w:t>s</w:t>
      </w:r>
      <w:r w:rsidRPr="00EC50AA">
        <w:rPr>
          <w:rFonts w:ascii="Times New Roman" w:hAnsi="Times New Roman" w:cs="Times New Roman"/>
          <w:sz w:val="24"/>
          <w:szCs w:val="24"/>
        </w:rPr>
        <w:t xml:space="preserve"> from amphibolite to minerals such as clay or in many instances</w:t>
      </w:r>
      <w:r w:rsidR="00804C27">
        <w:rPr>
          <w:rFonts w:ascii="Times New Roman" w:hAnsi="Times New Roman" w:cs="Times New Roman"/>
          <w:sz w:val="24"/>
          <w:szCs w:val="24"/>
        </w:rPr>
        <w:t>,</w:t>
      </w:r>
      <w:r w:rsidRPr="00EC50AA">
        <w:rPr>
          <w:rFonts w:ascii="Times New Roman" w:hAnsi="Times New Roman" w:cs="Times New Roman"/>
          <w:sz w:val="24"/>
          <w:szCs w:val="24"/>
        </w:rPr>
        <w:t xml:space="preserve"> are just a color change to a “non-amphibolite” color.</w:t>
      </w:r>
      <w:r w:rsidR="00804C27">
        <w:rPr>
          <w:rFonts w:ascii="Times New Roman" w:hAnsi="Times New Roman" w:cs="Times New Roman"/>
          <w:sz w:val="24"/>
          <w:szCs w:val="24"/>
        </w:rPr>
        <w:t xml:space="preserve"> Finally, the features illustrated as </w:t>
      </w:r>
      <w:r w:rsidRPr="00EC50AA">
        <w:rPr>
          <w:rFonts w:ascii="Times New Roman" w:hAnsi="Times New Roman" w:cs="Times New Roman"/>
          <w:sz w:val="24"/>
          <w:szCs w:val="24"/>
        </w:rPr>
        <w:t xml:space="preserve">space </w:t>
      </w:r>
      <w:r w:rsidR="00804C27">
        <w:rPr>
          <w:rFonts w:ascii="Times New Roman" w:hAnsi="Times New Roman" w:cs="Times New Roman"/>
          <w:sz w:val="24"/>
          <w:szCs w:val="24"/>
        </w:rPr>
        <w:t>are</w:t>
      </w:r>
      <w:r w:rsidRPr="00EC50AA">
        <w:rPr>
          <w:rFonts w:ascii="Times New Roman" w:hAnsi="Times New Roman" w:cs="Times New Roman"/>
          <w:sz w:val="24"/>
          <w:szCs w:val="24"/>
        </w:rPr>
        <w:t xml:space="preserve"> open space in the core which include large open spaces and microporosity.</w:t>
      </w:r>
      <w:r w:rsidR="001D2DB9">
        <w:rPr>
          <w:rFonts w:ascii="Times New Roman" w:hAnsi="Times New Roman" w:cs="Times New Roman"/>
          <w:noProof/>
          <w:sz w:val="24"/>
          <w:szCs w:val="24"/>
        </w:rPr>
        <w:drawing>
          <wp:inline distT="0" distB="0" distL="0" distR="0" wp14:anchorId="0EE67F22" wp14:editId="0A8048B0">
            <wp:extent cx="5942761" cy="3472998"/>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872"/>
                    <a:stretch/>
                  </pic:blipFill>
                  <pic:spPr bwMode="auto">
                    <a:xfrm>
                      <a:off x="0" y="0"/>
                      <a:ext cx="5943600" cy="3473488"/>
                    </a:xfrm>
                    <a:prstGeom prst="rect">
                      <a:avLst/>
                    </a:prstGeom>
                    <a:noFill/>
                    <a:ln>
                      <a:noFill/>
                    </a:ln>
                    <a:extLst>
                      <a:ext uri="{53640926-AAD7-44D8-BBD7-CCE9431645EC}">
                        <a14:shadowObscured xmlns:a14="http://schemas.microsoft.com/office/drawing/2010/main"/>
                      </a:ext>
                    </a:extLst>
                  </pic:spPr>
                </pic:pic>
              </a:graphicData>
            </a:graphic>
          </wp:inline>
        </w:drawing>
      </w:r>
    </w:p>
    <w:p w14:paraId="2FF007B6" w14:textId="6F2CEF3A" w:rsidR="00EC50AA" w:rsidRDefault="00147B0F" w:rsidP="00515316">
      <w:pPr>
        <w:rPr>
          <w:rFonts w:ascii="Times New Roman" w:hAnsi="Times New Roman" w:cs="Times New Roman"/>
          <w:sz w:val="24"/>
          <w:szCs w:val="24"/>
        </w:rPr>
      </w:pPr>
      <w:r>
        <w:rPr>
          <w:rFonts w:ascii="Times New Roman" w:hAnsi="Times New Roman" w:cs="Times New Roman"/>
          <w:sz w:val="24"/>
          <w:szCs w:val="24"/>
        </w:rPr>
        <w:t xml:space="preserve">Figure 16. (A) </w:t>
      </w:r>
      <w:r w:rsidR="00961845">
        <w:rPr>
          <w:rFonts w:ascii="Times New Roman" w:hAnsi="Times New Roman" w:cs="Times New Roman"/>
          <w:sz w:val="24"/>
          <w:szCs w:val="24"/>
        </w:rPr>
        <w:t xml:space="preserve">Features identified </w:t>
      </w:r>
      <w:r w:rsidR="00F16329">
        <w:rPr>
          <w:rFonts w:ascii="Times New Roman" w:hAnsi="Times New Roman" w:cs="Times New Roman"/>
          <w:sz w:val="24"/>
          <w:szCs w:val="24"/>
        </w:rPr>
        <w:t xml:space="preserve">during examinations of core photos. Pink features are fractures lined with </w:t>
      </w:r>
      <w:r w:rsidR="00F16329" w:rsidRPr="00EC50AA">
        <w:rPr>
          <w:rFonts w:ascii="Times New Roman" w:hAnsi="Times New Roman" w:cs="Times New Roman"/>
          <w:sz w:val="24"/>
          <w:szCs w:val="24"/>
        </w:rPr>
        <w:t>minerals other than calcite or quartz</w:t>
      </w:r>
      <w:r w:rsidR="00F16329">
        <w:rPr>
          <w:rFonts w:ascii="Times New Roman" w:hAnsi="Times New Roman" w:cs="Times New Roman"/>
          <w:sz w:val="24"/>
          <w:szCs w:val="24"/>
        </w:rPr>
        <w:t xml:space="preserve">, altered features are seams of clay or other non-amphibole minerals, and space features are </w:t>
      </w:r>
      <w:r w:rsidR="00F16329" w:rsidRPr="00EC50AA">
        <w:rPr>
          <w:rFonts w:ascii="Times New Roman" w:hAnsi="Times New Roman" w:cs="Times New Roman"/>
          <w:sz w:val="24"/>
          <w:szCs w:val="24"/>
        </w:rPr>
        <w:t>large open spaces and microporosity</w:t>
      </w:r>
      <w:r w:rsidR="00F16329">
        <w:rPr>
          <w:rFonts w:ascii="Times New Roman" w:hAnsi="Times New Roman" w:cs="Times New Roman"/>
          <w:sz w:val="24"/>
          <w:szCs w:val="24"/>
        </w:rPr>
        <w:t>.</w:t>
      </w:r>
      <w:r w:rsidR="00A42D38">
        <w:rPr>
          <w:rFonts w:ascii="Times New Roman" w:hAnsi="Times New Roman" w:cs="Times New Roman"/>
          <w:sz w:val="24"/>
          <w:szCs w:val="24"/>
        </w:rPr>
        <w:t xml:space="preserve"> (B &amp; C) Core examination features plotted along with open fractures identified by interpretation of optical televiewer images. </w:t>
      </w:r>
    </w:p>
    <w:p w14:paraId="69F44253" w14:textId="77777777" w:rsidR="00D71D8B" w:rsidRDefault="00D71D8B" w:rsidP="00515316">
      <w:pPr>
        <w:rPr>
          <w:rFonts w:ascii="Times New Roman" w:hAnsi="Times New Roman" w:cs="Times New Roman"/>
          <w:sz w:val="24"/>
          <w:szCs w:val="24"/>
        </w:rPr>
      </w:pPr>
    </w:p>
    <w:p w14:paraId="7CC34469" w14:textId="79A6C15A" w:rsidR="00EC50AA" w:rsidRDefault="00A42D38" w:rsidP="00515316">
      <w:pPr>
        <w:rPr>
          <w:rFonts w:ascii="Times New Roman" w:hAnsi="Times New Roman" w:cs="Times New Roman"/>
          <w:sz w:val="24"/>
          <w:szCs w:val="24"/>
        </w:rPr>
      </w:pPr>
      <w:r>
        <w:rPr>
          <w:rFonts w:ascii="Times New Roman" w:hAnsi="Times New Roman" w:cs="Times New Roman"/>
          <w:sz w:val="24"/>
          <w:szCs w:val="24"/>
        </w:rPr>
        <w:t>Figure</w:t>
      </w:r>
      <w:r w:rsidR="00D71D8B">
        <w:rPr>
          <w:rFonts w:ascii="Times New Roman" w:hAnsi="Times New Roman" w:cs="Times New Roman"/>
          <w:sz w:val="24"/>
          <w:szCs w:val="24"/>
        </w:rPr>
        <w:t>s</w:t>
      </w:r>
      <w:r>
        <w:rPr>
          <w:rFonts w:ascii="Times New Roman" w:hAnsi="Times New Roman" w:cs="Times New Roman"/>
          <w:sz w:val="24"/>
          <w:szCs w:val="24"/>
        </w:rPr>
        <w:t xml:space="preserve"> 16B</w:t>
      </w:r>
      <w:r w:rsidR="00D71D8B">
        <w:rPr>
          <w:rFonts w:ascii="Times New Roman" w:hAnsi="Times New Roman" w:cs="Times New Roman"/>
          <w:sz w:val="24"/>
          <w:szCs w:val="24"/>
        </w:rPr>
        <w:t>&amp;C</w:t>
      </w:r>
      <w:r>
        <w:rPr>
          <w:rFonts w:ascii="Times New Roman" w:hAnsi="Times New Roman" w:cs="Times New Roman"/>
          <w:sz w:val="24"/>
          <w:szCs w:val="24"/>
        </w:rPr>
        <w:t xml:space="preserve"> show core examination features along with open fractures identified by interpretation of optical televiewer images. The distributions of these features indicate that these features are concentrated along repeating NW-SE extending zones. The general orientations of these zonal patterns appear to be similar </w:t>
      </w:r>
      <w:r w:rsidR="00D71D8B">
        <w:rPr>
          <w:rFonts w:ascii="Times New Roman" w:hAnsi="Times New Roman" w:cs="Times New Roman"/>
          <w:sz w:val="24"/>
          <w:szCs w:val="24"/>
        </w:rPr>
        <w:t>in</w:t>
      </w:r>
      <w:r>
        <w:rPr>
          <w:rFonts w:ascii="Times New Roman" w:hAnsi="Times New Roman" w:cs="Times New Roman"/>
          <w:sz w:val="24"/>
          <w:szCs w:val="24"/>
        </w:rPr>
        <w:t xml:space="preserve"> </w:t>
      </w:r>
      <w:r w:rsidR="002B7891">
        <w:rPr>
          <w:rFonts w:ascii="Times New Roman" w:hAnsi="Times New Roman" w:cs="Times New Roman"/>
          <w:sz w:val="24"/>
          <w:szCs w:val="24"/>
        </w:rPr>
        <w:t xml:space="preserve">orientations </w:t>
      </w:r>
      <w:r w:rsidR="00D71D8B">
        <w:rPr>
          <w:rFonts w:ascii="Times New Roman" w:hAnsi="Times New Roman" w:cs="Times New Roman"/>
          <w:sz w:val="24"/>
          <w:szCs w:val="24"/>
        </w:rPr>
        <w:t>to that of</w:t>
      </w:r>
      <w:r w:rsidR="002B7891">
        <w:rPr>
          <w:rFonts w:ascii="Times New Roman" w:hAnsi="Times New Roman" w:cs="Times New Roman"/>
          <w:sz w:val="24"/>
          <w:szCs w:val="24"/>
        </w:rPr>
        <w:t xml:space="preserve"> the</w:t>
      </w:r>
      <w:r w:rsidR="00D71D8B">
        <w:rPr>
          <w:rFonts w:ascii="Times New Roman" w:hAnsi="Times New Roman" w:cs="Times New Roman"/>
          <w:sz w:val="24"/>
          <w:szCs w:val="24"/>
        </w:rPr>
        <w:t xml:space="preserve"> large</w:t>
      </w:r>
      <w:r w:rsidR="002B7891">
        <w:rPr>
          <w:rFonts w:ascii="Times New Roman" w:hAnsi="Times New Roman" w:cs="Times New Roman"/>
          <w:sz w:val="24"/>
          <w:szCs w:val="24"/>
        </w:rPr>
        <w:t xml:space="preserve"> Tertiary fracture </w:t>
      </w:r>
      <w:r w:rsidR="00D71D8B">
        <w:rPr>
          <w:rFonts w:ascii="Times New Roman" w:hAnsi="Times New Roman" w:cs="Times New Roman"/>
          <w:sz w:val="24"/>
          <w:szCs w:val="24"/>
        </w:rPr>
        <w:t xml:space="preserve">in the drift </w:t>
      </w:r>
      <w:r w:rsidR="002B7891">
        <w:rPr>
          <w:rFonts w:ascii="Times New Roman" w:hAnsi="Times New Roman" w:cs="Times New Roman"/>
          <w:sz w:val="24"/>
          <w:szCs w:val="24"/>
        </w:rPr>
        <w:t xml:space="preserve">(Figure 3), and likely to be related to deformations related to </w:t>
      </w:r>
      <w:r w:rsidR="00D71D8B">
        <w:rPr>
          <w:rFonts w:ascii="Times New Roman" w:hAnsi="Times New Roman" w:cs="Times New Roman"/>
          <w:sz w:val="24"/>
          <w:szCs w:val="24"/>
        </w:rPr>
        <w:t xml:space="preserve">the </w:t>
      </w:r>
      <w:r w:rsidR="002B7891">
        <w:rPr>
          <w:rFonts w:ascii="Times New Roman" w:hAnsi="Times New Roman" w:cs="Times New Roman"/>
          <w:sz w:val="24"/>
          <w:szCs w:val="24"/>
        </w:rPr>
        <w:t>Tertiary rhyolitic intrusions.</w:t>
      </w:r>
    </w:p>
    <w:p w14:paraId="38505EE6" w14:textId="624A7309" w:rsidR="002A3CAC" w:rsidRPr="007B36AF" w:rsidRDefault="0023540E" w:rsidP="0023540E">
      <w:pPr>
        <w:pStyle w:val="Heading1"/>
      </w:pPr>
      <w:r>
        <w:lastRenderedPageBreak/>
        <w:t xml:space="preserve">5. </w:t>
      </w:r>
      <w:r w:rsidR="00205DBA">
        <w:t>Stimulated</w:t>
      </w:r>
      <w:r>
        <w:t xml:space="preserve"> fracture</w:t>
      </w:r>
      <w:r w:rsidR="00205DBA">
        <w:t xml:space="preserve"> zones</w:t>
      </w:r>
      <w:r>
        <w:t xml:space="preserve"> and flow paths</w:t>
      </w:r>
    </w:p>
    <w:p w14:paraId="2CD2B1E5" w14:textId="21A37776" w:rsidR="002A3CAC" w:rsidRPr="007B36AF" w:rsidRDefault="0023540E" w:rsidP="0087769F">
      <w:pPr>
        <w:pStyle w:val="Heading2"/>
      </w:pPr>
      <w:r>
        <w:t>5.1 Tertiary fracture and clay/soft layers</w:t>
      </w:r>
    </w:p>
    <w:p w14:paraId="46C9B24E" w14:textId="45088CE3" w:rsidR="002A3CAC" w:rsidRPr="007B36AF" w:rsidRDefault="00651DF2" w:rsidP="00515316">
      <w:pPr>
        <w:rPr>
          <w:rFonts w:ascii="Times New Roman" w:hAnsi="Times New Roman" w:cs="Times New Roman"/>
          <w:sz w:val="24"/>
          <w:szCs w:val="24"/>
        </w:rPr>
      </w:pPr>
      <w:r>
        <w:rPr>
          <w:rFonts w:ascii="Times New Roman" w:hAnsi="Times New Roman" w:cs="Times New Roman"/>
          <w:sz w:val="24"/>
          <w:szCs w:val="24"/>
        </w:rPr>
        <w:t>Testbed 2 has very few discontinuity features that can be traced from one borehole to the others. Features that has some similarities in properties and locations are clay/soft section noticed in TC and TL (as shown in Figure 1</w:t>
      </w:r>
      <w:r w:rsidR="00EC50AA">
        <w:rPr>
          <w:rFonts w:ascii="Times New Roman" w:hAnsi="Times New Roman" w:cs="Times New Roman"/>
          <w:sz w:val="24"/>
          <w:szCs w:val="24"/>
        </w:rPr>
        <w:t>7</w:t>
      </w:r>
      <w:r>
        <w:rPr>
          <w:rFonts w:ascii="Times New Roman" w:hAnsi="Times New Roman" w:cs="Times New Roman"/>
          <w:sz w:val="24"/>
          <w:szCs w:val="24"/>
        </w:rPr>
        <w:t xml:space="preserve">A). However, during low-pressure hydraulic tests prior to stimulations, cross flow between these sections were not observed. Nevertheless, these features in TC and TL have similar orientations </w:t>
      </w:r>
      <w:r w:rsidR="007A72A0">
        <w:rPr>
          <w:rFonts w:ascii="Times New Roman" w:hAnsi="Times New Roman" w:cs="Times New Roman"/>
          <w:sz w:val="24"/>
          <w:szCs w:val="24"/>
        </w:rPr>
        <w:t>as that of the</w:t>
      </w:r>
      <w:r>
        <w:rPr>
          <w:rFonts w:ascii="Times New Roman" w:hAnsi="Times New Roman" w:cs="Times New Roman"/>
          <w:sz w:val="24"/>
          <w:szCs w:val="24"/>
        </w:rPr>
        <w:t xml:space="preserve"> large Tertiary fracture mapped in the drift (Figure 3). </w:t>
      </w:r>
      <w:r w:rsidR="007A72A0">
        <w:rPr>
          <w:rFonts w:ascii="Times New Roman" w:hAnsi="Times New Roman" w:cs="Times New Roman"/>
          <w:sz w:val="24"/>
          <w:szCs w:val="24"/>
        </w:rPr>
        <w:t xml:space="preserve">These fractures also share the general strike directions of the hydraulic fractures created at the deeper sections in the TV4100, but they differ in dip directions. (Figure 16B).  </w:t>
      </w:r>
    </w:p>
    <w:p w14:paraId="4A98BE93" w14:textId="4CE82FB7" w:rsidR="002A3CAC" w:rsidRPr="007B36AF" w:rsidRDefault="00651DF2" w:rsidP="0051531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EA24052" wp14:editId="56D9C63A">
            <wp:extent cx="5943600" cy="2836246"/>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836246"/>
                    </a:xfrm>
                    <a:prstGeom prst="rect">
                      <a:avLst/>
                    </a:prstGeom>
                    <a:noFill/>
                  </pic:spPr>
                </pic:pic>
              </a:graphicData>
            </a:graphic>
          </wp:inline>
        </w:drawing>
      </w:r>
    </w:p>
    <w:p w14:paraId="3D43DCB8" w14:textId="2BAB577A" w:rsidR="002A3CAC" w:rsidRPr="007B36AF" w:rsidRDefault="007A72A0" w:rsidP="00515316">
      <w:pPr>
        <w:rPr>
          <w:rFonts w:ascii="Times New Roman" w:hAnsi="Times New Roman" w:cs="Times New Roman"/>
          <w:sz w:val="24"/>
          <w:szCs w:val="24"/>
        </w:rPr>
      </w:pPr>
      <w:r>
        <w:rPr>
          <w:rFonts w:ascii="Times New Roman" w:hAnsi="Times New Roman" w:cs="Times New Roman"/>
          <w:sz w:val="24"/>
          <w:szCs w:val="24"/>
        </w:rPr>
        <w:t>Figure 1</w:t>
      </w:r>
      <w:r w:rsidR="00EC50AA">
        <w:rPr>
          <w:rFonts w:ascii="Times New Roman" w:hAnsi="Times New Roman" w:cs="Times New Roman"/>
          <w:sz w:val="24"/>
          <w:szCs w:val="24"/>
        </w:rPr>
        <w:t>7</w:t>
      </w:r>
      <w:r>
        <w:rPr>
          <w:rFonts w:ascii="Times New Roman" w:hAnsi="Times New Roman" w:cs="Times New Roman"/>
          <w:sz w:val="24"/>
          <w:szCs w:val="24"/>
        </w:rPr>
        <w:t xml:space="preserve">. (A) Orientations of Tertiary fracture and clay/soft layers in TC and TL in the testbed. (B) </w:t>
      </w:r>
      <w:proofErr w:type="spellStart"/>
      <w:r>
        <w:rPr>
          <w:rFonts w:ascii="Times New Roman" w:hAnsi="Times New Roman" w:cs="Times New Roman"/>
          <w:sz w:val="24"/>
          <w:szCs w:val="24"/>
        </w:rPr>
        <w:t>Stereonet</w:t>
      </w:r>
      <w:proofErr w:type="spellEnd"/>
      <w:r>
        <w:rPr>
          <w:rFonts w:ascii="Times New Roman" w:hAnsi="Times New Roman" w:cs="Times New Roman"/>
          <w:sz w:val="24"/>
          <w:szCs w:val="24"/>
        </w:rPr>
        <w:t xml:space="preserve"> plot showing Tertiary fracture and clay/soft layers and TV4100 hydraulic fractures.  </w:t>
      </w:r>
    </w:p>
    <w:p w14:paraId="04427CBB" w14:textId="5B29B665" w:rsidR="00BD1110" w:rsidRPr="007B36AF" w:rsidRDefault="00BD1110" w:rsidP="00BD1110">
      <w:pPr>
        <w:pStyle w:val="Heading2"/>
      </w:pPr>
      <w:r>
        <w:t>5.</w:t>
      </w:r>
      <w:r w:rsidR="00067771">
        <w:t>2</w:t>
      </w:r>
      <w:r>
        <w:t xml:space="preserve"> DTS anomalies and open fractures</w:t>
      </w:r>
    </w:p>
    <w:p w14:paraId="71DC9CB1" w14:textId="2E158C07" w:rsidR="002A3CAC" w:rsidRPr="007B36AF" w:rsidRDefault="00D71D8B" w:rsidP="00515316">
      <w:pPr>
        <w:rPr>
          <w:rFonts w:ascii="Times New Roman" w:hAnsi="Times New Roman" w:cs="Times New Roman"/>
          <w:sz w:val="24"/>
          <w:szCs w:val="24"/>
        </w:rPr>
      </w:pPr>
      <w:r>
        <w:rPr>
          <w:rFonts w:ascii="Times New Roman" w:hAnsi="Times New Roman" w:cs="Times New Roman"/>
          <w:sz w:val="24"/>
          <w:szCs w:val="24"/>
        </w:rPr>
        <w:t>Several DTS anomalies</w:t>
      </w:r>
      <w:r w:rsidR="00B82AC3">
        <w:rPr>
          <w:rFonts w:ascii="Times New Roman" w:hAnsi="Times New Roman" w:cs="Times New Roman"/>
          <w:sz w:val="24"/>
          <w:szCs w:val="24"/>
        </w:rPr>
        <w:t xml:space="preserve"> (Figure 18A)</w:t>
      </w:r>
      <w:r>
        <w:rPr>
          <w:rFonts w:ascii="Times New Roman" w:hAnsi="Times New Roman" w:cs="Times New Roman"/>
          <w:sz w:val="24"/>
          <w:szCs w:val="24"/>
        </w:rPr>
        <w:t xml:space="preserve"> were recorded </w:t>
      </w:r>
      <w:r w:rsidR="005C52AF">
        <w:rPr>
          <w:rFonts w:ascii="Times New Roman" w:hAnsi="Times New Roman" w:cs="Times New Roman"/>
          <w:sz w:val="24"/>
          <w:szCs w:val="24"/>
        </w:rPr>
        <w:t xml:space="preserve">mostly during the </w:t>
      </w:r>
      <w:r>
        <w:rPr>
          <w:rFonts w:ascii="Times New Roman" w:hAnsi="Times New Roman" w:cs="Times New Roman"/>
          <w:sz w:val="24"/>
          <w:szCs w:val="24"/>
        </w:rPr>
        <w:t xml:space="preserve">long-term </w:t>
      </w:r>
      <w:r w:rsidR="00B82AC3">
        <w:rPr>
          <w:rFonts w:ascii="Times New Roman" w:hAnsi="Times New Roman" w:cs="Times New Roman"/>
          <w:sz w:val="24"/>
          <w:szCs w:val="24"/>
        </w:rPr>
        <w:t>flow tests</w:t>
      </w:r>
      <w:r>
        <w:rPr>
          <w:rFonts w:ascii="Times New Roman" w:hAnsi="Times New Roman" w:cs="Times New Roman"/>
          <w:sz w:val="24"/>
          <w:szCs w:val="24"/>
        </w:rPr>
        <w:t xml:space="preserve"> </w:t>
      </w:r>
      <w:r w:rsidR="005C52AF">
        <w:rPr>
          <w:rFonts w:ascii="Times New Roman" w:hAnsi="Times New Roman" w:cs="Times New Roman"/>
          <w:sz w:val="24"/>
          <w:szCs w:val="24"/>
        </w:rPr>
        <w:t xml:space="preserve">with injection </w:t>
      </w:r>
      <w:r w:rsidR="00B82AC3">
        <w:rPr>
          <w:rFonts w:ascii="Times New Roman" w:hAnsi="Times New Roman" w:cs="Times New Roman"/>
          <w:sz w:val="24"/>
          <w:szCs w:val="24"/>
        </w:rPr>
        <w:t>in</w:t>
      </w:r>
      <w:r>
        <w:rPr>
          <w:rFonts w:ascii="Times New Roman" w:hAnsi="Times New Roman" w:cs="Times New Roman"/>
          <w:sz w:val="24"/>
          <w:szCs w:val="24"/>
        </w:rPr>
        <w:t xml:space="preserve"> TU. </w:t>
      </w:r>
      <w:r w:rsidR="00F623C2">
        <w:rPr>
          <w:rFonts w:ascii="Times New Roman" w:hAnsi="Times New Roman" w:cs="Times New Roman"/>
          <w:sz w:val="24"/>
          <w:szCs w:val="24"/>
        </w:rPr>
        <w:t xml:space="preserve">Only one DTS anomaly was detected at 111.55 ft in AMU on 4/12/2022 </w:t>
      </w:r>
      <w:proofErr w:type="gramStart"/>
      <w:r w:rsidR="00F623C2">
        <w:rPr>
          <w:rFonts w:ascii="Times New Roman" w:hAnsi="Times New Roman" w:cs="Times New Roman"/>
          <w:sz w:val="24"/>
          <w:szCs w:val="24"/>
        </w:rPr>
        <w:t xml:space="preserve">during </w:t>
      </w:r>
      <w:r w:rsidR="005C52AF">
        <w:rPr>
          <w:rFonts w:ascii="Times New Roman" w:hAnsi="Times New Roman" w:cs="Times New Roman"/>
          <w:sz w:val="24"/>
          <w:szCs w:val="24"/>
        </w:rPr>
        <w:t xml:space="preserve"> TC</w:t>
      </w:r>
      <w:proofErr w:type="gramEnd"/>
      <w:r w:rsidR="00F623C2">
        <w:rPr>
          <w:rFonts w:ascii="Times New Roman" w:hAnsi="Times New Roman" w:cs="Times New Roman"/>
          <w:sz w:val="24"/>
          <w:szCs w:val="24"/>
        </w:rPr>
        <w:t xml:space="preserve"> stimulation at </w:t>
      </w:r>
      <w:r w:rsidR="005C52AF">
        <w:rPr>
          <w:rFonts w:ascii="Times New Roman" w:hAnsi="Times New Roman" w:cs="Times New Roman"/>
          <w:sz w:val="24"/>
          <w:szCs w:val="24"/>
        </w:rPr>
        <w:t xml:space="preserve">interval between </w:t>
      </w:r>
      <w:r w:rsidR="00F623C2">
        <w:rPr>
          <w:rFonts w:ascii="Times New Roman" w:hAnsi="Times New Roman" w:cs="Times New Roman"/>
          <w:sz w:val="24"/>
          <w:szCs w:val="24"/>
        </w:rPr>
        <w:t xml:space="preserve">192.4-200.3 ft. Several DTS anomalies </w:t>
      </w:r>
      <w:r w:rsidR="00936F36">
        <w:rPr>
          <w:rFonts w:ascii="Times New Roman" w:hAnsi="Times New Roman" w:cs="Times New Roman"/>
          <w:sz w:val="24"/>
          <w:szCs w:val="24"/>
        </w:rPr>
        <w:t xml:space="preserve">were </w:t>
      </w:r>
      <w:r w:rsidR="00F623C2">
        <w:rPr>
          <w:rFonts w:ascii="Times New Roman" w:hAnsi="Times New Roman" w:cs="Times New Roman"/>
          <w:sz w:val="24"/>
          <w:szCs w:val="24"/>
        </w:rPr>
        <w:t>detected along DML and DMU during flow tests TU with the interval centered at 178.7 ft</w:t>
      </w:r>
      <w:r w:rsidR="00936F36">
        <w:rPr>
          <w:rFonts w:ascii="Times New Roman" w:hAnsi="Times New Roman" w:cs="Times New Roman"/>
          <w:sz w:val="24"/>
          <w:szCs w:val="24"/>
        </w:rPr>
        <w:t xml:space="preserve"> (Figure 18A). Open fractures picked after interpretation of DML and DMU optical televiewer images are included in Figure 1</w:t>
      </w:r>
      <w:r w:rsidR="00236D32">
        <w:rPr>
          <w:rFonts w:ascii="Times New Roman" w:hAnsi="Times New Roman" w:cs="Times New Roman"/>
          <w:sz w:val="24"/>
          <w:szCs w:val="24"/>
        </w:rPr>
        <w:t>8</w:t>
      </w:r>
      <w:r w:rsidR="00936F36">
        <w:rPr>
          <w:rFonts w:ascii="Times New Roman" w:hAnsi="Times New Roman" w:cs="Times New Roman"/>
          <w:sz w:val="24"/>
          <w:szCs w:val="24"/>
        </w:rPr>
        <w:t xml:space="preserve">B along with the DTS anomalies. Each DTS anomaly appears to be associated with an open fracture, with slight offset </w:t>
      </w:r>
      <w:r w:rsidR="00236D32">
        <w:rPr>
          <w:rFonts w:ascii="Times New Roman" w:hAnsi="Times New Roman" w:cs="Times New Roman"/>
          <w:sz w:val="24"/>
          <w:szCs w:val="24"/>
        </w:rPr>
        <w:t xml:space="preserve">for </w:t>
      </w:r>
      <w:r w:rsidR="00936F36">
        <w:rPr>
          <w:rFonts w:ascii="Times New Roman" w:hAnsi="Times New Roman" w:cs="Times New Roman"/>
          <w:sz w:val="24"/>
          <w:szCs w:val="24"/>
        </w:rPr>
        <w:t xml:space="preserve">an anomaly at 141 ft in </w:t>
      </w:r>
      <w:r w:rsidR="00236D32">
        <w:rPr>
          <w:rFonts w:ascii="Times New Roman" w:hAnsi="Times New Roman" w:cs="Times New Roman"/>
          <w:sz w:val="24"/>
          <w:szCs w:val="24"/>
        </w:rPr>
        <w:t>DMU. It is likely that the open fractures provided a pathway for high-pressure fluid to intersect the grouted DML and DMU from main activated fracture zones (discussed below) and caused positive temperature anomaly through Joule-Thomson heating due to pressure drops. Although open fractures were not picked along AML and AMU, a higher number of open fractures were identified in TC, TU, and TL nearby these anomalous points, indicating creation of potential flow paths to AML and AMU DTS anomaly points (Figure 18C).</w:t>
      </w:r>
    </w:p>
    <w:p w14:paraId="6851D6F2" w14:textId="4AFED354" w:rsidR="002A3CAC" w:rsidRDefault="0000013A" w:rsidP="0051531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DB8AB7B" wp14:editId="299F3D92">
            <wp:extent cx="5943600" cy="33759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375920"/>
                    </a:xfrm>
                    <a:prstGeom prst="rect">
                      <a:avLst/>
                    </a:prstGeom>
                    <a:noFill/>
                  </pic:spPr>
                </pic:pic>
              </a:graphicData>
            </a:graphic>
          </wp:inline>
        </w:drawing>
      </w:r>
    </w:p>
    <w:p w14:paraId="4A1C8D15" w14:textId="7C8C83F7" w:rsidR="00067771" w:rsidRPr="007B36AF" w:rsidRDefault="00067771" w:rsidP="00515316">
      <w:pPr>
        <w:rPr>
          <w:rFonts w:ascii="Times New Roman" w:hAnsi="Times New Roman" w:cs="Times New Roman"/>
          <w:sz w:val="24"/>
          <w:szCs w:val="24"/>
        </w:rPr>
      </w:pPr>
      <w:r>
        <w:rPr>
          <w:rFonts w:ascii="Times New Roman" w:hAnsi="Times New Roman" w:cs="Times New Roman"/>
          <w:sz w:val="24"/>
          <w:szCs w:val="24"/>
        </w:rPr>
        <w:t>Figure 1</w:t>
      </w:r>
      <w:r w:rsidR="00EC50AA">
        <w:rPr>
          <w:rFonts w:ascii="Times New Roman" w:hAnsi="Times New Roman" w:cs="Times New Roman"/>
          <w:sz w:val="24"/>
          <w:szCs w:val="24"/>
        </w:rPr>
        <w:t>8</w:t>
      </w:r>
      <w:r>
        <w:rPr>
          <w:rFonts w:ascii="Times New Roman" w:hAnsi="Times New Roman" w:cs="Times New Roman"/>
          <w:sz w:val="24"/>
          <w:szCs w:val="24"/>
        </w:rPr>
        <w:t>.</w:t>
      </w:r>
      <w:r w:rsidR="0000013A">
        <w:rPr>
          <w:rFonts w:ascii="Times New Roman" w:hAnsi="Times New Roman" w:cs="Times New Roman"/>
          <w:sz w:val="24"/>
          <w:szCs w:val="24"/>
        </w:rPr>
        <w:t xml:space="preserve"> (A) DTS anomalies (red spheres) along AML, AMU, DML, and DMU. (B and C) Open fractures plotted along with DTS ano</w:t>
      </w:r>
      <w:r w:rsidR="00504F72">
        <w:rPr>
          <w:rFonts w:ascii="Times New Roman" w:hAnsi="Times New Roman" w:cs="Times New Roman"/>
          <w:sz w:val="24"/>
          <w:szCs w:val="24"/>
        </w:rPr>
        <w:t>malies.</w:t>
      </w:r>
    </w:p>
    <w:p w14:paraId="45E598AA" w14:textId="57C59D6F" w:rsidR="00067771" w:rsidRPr="007B36AF" w:rsidRDefault="00067771" w:rsidP="00067771">
      <w:pPr>
        <w:pStyle w:val="Heading2"/>
      </w:pPr>
      <w:r>
        <w:t>5.3 ERT anomalies and open fractures</w:t>
      </w:r>
    </w:p>
    <w:p w14:paraId="5D359DD9" w14:textId="049FAB4D" w:rsidR="002A3CAC" w:rsidRPr="007B36AF" w:rsidRDefault="00E078AC" w:rsidP="00515316">
      <w:pPr>
        <w:rPr>
          <w:rFonts w:ascii="Times New Roman" w:hAnsi="Times New Roman" w:cs="Times New Roman"/>
          <w:sz w:val="24"/>
          <w:szCs w:val="24"/>
        </w:rPr>
      </w:pPr>
      <w:r>
        <w:rPr>
          <w:rFonts w:ascii="Times New Roman" w:hAnsi="Times New Roman" w:cs="Times New Roman"/>
          <w:sz w:val="24"/>
          <w:szCs w:val="24"/>
        </w:rPr>
        <w:t xml:space="preserve">Figure 19 shows the changes in </w:t>
      </w:r>
      <w:r w:rsidRPr="00E078AC">
        <w:rPr>
          <w:rFonts w:ascii="Times New Roman" w:hAnsi="Times New Roman" w:cs="Times New Roman"/>
          <w:sz w:val="24"/>
          <w:szCs w:val="24"/>
        </w:rPr>
        <w:t>electrical conductivity</w:t>
      </w:r>
      <w:r>
        <w:rPr>
          <w:rFonts w:ascii="Times New Roman" w:hAnsi="Times New Roman" w:cs="Times New Roman"/>
          <w:sz w:val="24"/>
          <w:szCs w:val="24"/>
        </w:rPr>
        <w:t xml:space="preserve"> measured on July 27 after injection of sodium chloride electrolyte on </w:t>
      </w:r>
      <w:r w:rsidRPr="00E078AC">
        <w:rPr>
          <w:rFonts w:ascii="Times New Roman" w:hAnsi="Times New Roman" w:cs="Times New Roman"/>
          <w:sz w:val="24"/>
          <w:szCs w:val="24"/>
        </w:rPr>
        <w:t>July 26</w:t>
      </w:r>
      <w:r>
        <w:rPr>
          <w:rFonts w:ascii="Times New Roman" w:hAnsi="Times New Roman" w:cs="Times New Roman"/>
          <w:sz w:val="24"/>
          <w:szCs w:val="24"/>
        </w:rPr>
        <w:t xml:space="preserve">. </w:t>
      </w:r>
      <w:r w:rsidR="002A1313">
        <w:rPr>
          <w:rFonts w:ascii="Times New Roman" w:hAnsi="Times New Roman" w:cs="Times New Roman"/>
          <w:sz w:val="24"/>
          <w:szCs w:val="24"/>
        </w:rPr>
        <w:t>Higher</w:t>
      </w:r>
      <w:r>
        <w:rPr>
          <w:rFonts w:ascii="Times New Roman" w:hAnsi="Times New Roman" w:cs="Times New Roman"/>
          <w:sz w:val="24"/>
          <w:szCs w:val="24"/>
        </w:rPr>
        <w:t xml:space="preserve"> positive changes in electrical conductivity are observed in areas with higher density of open fractures in the testbed. </w:t>
      </w:r>
    </w:p>
    <w:p w14:paraId="1F79ED6F" w14:textId="4ACC7D21" w:rsidR="002A3CAC" w:rsidRPr="007B36AF" w:rsidRDefault="00067771" w:rsidP="0051531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A78736" wp14:editId="2C55F473">
            <wp:extent cx="5942577" cy="249555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117"/>
                    <a:stretch/>
                  </pic:blipFill>
                  <pic:spPr bwMode="auto">
                    <a:xfrm>
                      <a:off x="0" y="0"/>
                      <a:ext cx="5943600" cy="2495980"/>
                    </a:xfrm>
                    <a:prstGeom prst="rect">
                      <a:avLst/>
                    </a:prstGeom>
                    <a:noFill/>
                    <a:ln>
                      <a:noFill/>
                    </a:ln>
                    <a:extLst>
                      <a:ext uri="{53640926-AAD7-44D8-BBD7-CCE9431645EC}">
                        <a14:shadowObscured xmlns:a14="http://schemas.microsoft.com/office/drawing/2010/main"/>
                      </a:ext>
                    </a:extLst>
                  </pic:spPr>
                </pic:pic>
              </a:graphicData>
            </a:graphic>
          </wp:inline>
        </w:drawing>
      </w:r>
    </w:p>
    <w:p w14:paraId="5CD503C4" w14:textId="6405A2D4" w:rsidR="002A3CAC" w:rsidRDefault="00067771" w:rsidP="00515316">
      <w:pPr>
        <w:rPr>
          <w:rFonts w:ascii="Times New Roman" w:hAnsi="Times New Roman" w:cs="Times New Roman"/>
          <w:sz w:val="24"/>
          <w:szCs w:val="24"/>
        </w:rPr>
      </w:pPr>
      <w:r>
        <w:rPr>
          <w:rFonts w:ascii="Times New Roman" w:hAnsi="Times New Roman" w:cs="Times New Roman"/>
          <w:sz w:val="24"/>
          <w:szCs w:val="24"/>
        </w:rPr>
        <w:t>Figure 1</w:t>
      </w:r>
      <w:r w:rsidR="00EC50AA">
        <w:rPr>
          <w:rFonts w:ascii="Times New Roman" w:hAnsi="Times New Roman" w:cs="Times New Roman"/>
          <w:sz w:val="24"/>
          <w:szCs w:val="24"/>
        </w:rPr>
        <w:t>9</w:t>
      </w:r>
      <w:r>
        <w:rPr>
          <w:rFonts w:ascii="Times New Roman" w:hAnsi="Times New Roman" w:cs="Times New Roman"/>
          <w:sz w:val="24"/>
          <w:szCs w:val="24"/>
        </w:rPr>
        <w:t>.</w:t>
      </w:r>
      <w:r w:rsidR="00E078AC">
        <w:rPr>
          <w:rFonts w:ascii="Times New Roman" w:hAnsi="Times New Roman" w:cs="Times New Roman"/>
          <w:sz w:val="24"/>
          <w:szCs w:val="24"/>
        </w:rPr>
        <w:t xml:space="preserve"> ERT results showing positive electrical changes in the testbed. (A) Plan and (B) elevation view</w:t>
      </w:r>
      <w:r w:rsidR="00592584">
        <w:rPr>
          <w:rFonts w:ascii="Times New Roman" w:hAnsi="Times New Roman" w:cs="Times New Roman"/>
          <w:sz w:val="24"/>
          <w:szCs w:val="24"/>
        </w:rPr>
        <w:t>s</w:t>
      </w:r>
      <w:r w:rsidR="00E078AC">
        <w:rPr>
          <w:rFonts w:ascii="Times New Roman" w:hAnsi="Times New Roman" w:cs="Times New Roman"/>
          <w:sz w:val="24"/>
          <w:szCs w:val="24"/>
        </w:rPr>
        <w:t xml:space="preserve"> of the testbed 2.</w:t>
      </w:r>
      <w:r w:rsidR="00E1221E">
        <w:rPr>
          <w:rFonts w:ascii="Times New Roman" w:hAnsi="Times New Roman" w:cs="Times New Roman"/>
          <w:sz w:val="24"/>
          <w:szCs w:val="24"/>
        </w:rPr>
        <w:t xml:space="preserve"> </w:t>
      </w:r>
      <w:r w:rsidR="004B02CA">
        <w:rPr>
          <w:rFonts w:ascii="Times New Roman" w:hAnsi="Times New Roman" w:cs="Times New Roman"/>
          <w:sz w:val="24"/>
          <w:szCs w:val="24"/>
        </w:rPr>
        <w:t xml:space="preserve">The higher (&gt;0.01) positive changes in electrical conductivity (log S/m)) after injection of saline water is illustrated with hotter-colored cells. The </w:t>
      </w:r>
      <w:r w:rsidR="00D826D1">
        <w:rPr>
          <w:rFonts w:ascii="Times New Roman" w:hAnsi="Times New Roman" w:cs="Times New Roman"/>
          <w:sz w:val="24"/>
          <w:szCs w:val="24"/>
        </w:rPr>
        <w:t xml:space="preserve">cells with </w:t>
      </w:r>
      <w:r w:rsidR="004B02CA">
        <w:rPr>
          <w:rFonts w:ascii="Times New Roman" w:hAnsi="Times New Roman" w:cs="Times New Roman"/>
          <w:sz w:val="24"/>
          <w:szCs w:val="24"/>
        </w:rPr>
        <w:t>lower positive changes in electrical conductivity are filtered out.</w:t>
      </w:r>
    </w:p>
    <w:p w14:paraId="3E19E649" w14:textId="72870265" w:rsidR="00067771" w:rsidRDefault="005A3858" w:rsidP="002F6FA9">
      <w:pPr>
        <w:pStyle w:val="Heading2"/>
      </w:pPr>
      <w:r>
        <w:lastRenderedPageBreak/>
        <w:t xml:space="preserve">5.4 </w:t>
      </w:r>
      <w:r w:rsidR="002F6FA9">
        <w:t>MEQ locations and fracture zones</w:t>
      </w:r>
    </w:p>
    <w:p w14:paraId="76FB264A" w14:textId="72B0D760" w:rsidR="00067771" w:rsidRDefault="00507DA0" w:rsidP="0051531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11E48D" wp14:editId="6215BF05">
            <wp:extent cx="5577840" cy="6527015"/>
            <wp:effectExtent l="0" t="0" r="381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77840" cy="6527015"/>
                    </a:xfrm>
                    <a:prstGeom prst="rect">
                      <a:avLst/>
                    </a:prstGeom>
                    <a:noFill/>
                  </pic:spPr>
                </pic:pic>
              </a:graphicData>
            </a:graphic>
          </wp:inline>
        </w:drawing>
      </w:r>
    </w:p>
    <w:p w14:paraId="32C1F08D" w14:textId="5BE2EA48" w:rsidR="00067771" w:rsidRDefault="002F6FA9" w:rsidP="00515316">
      <w:pPr>
        <w:rPr>
          <w:rFonts w:ascii="Times New Roman" w:hAnsi="Times New Roman" w:cs="Times New Roman"/>
          <w:sz w:val="24"/>
          <w:szCs w:val="24"/>
        </w:rPr>
      </w:pPr>
      <w:r>
        <w:rPr>
          <w:rFonts w:ascii="Times New Roman" w:hAnsi="Times New Roman" w:cs="Times New Roman"/>
          <w:sz w:val="24"/>
          <w:szCs w:val="24"/>
        </w:rPr>
        <w:t xml:space="preserve">Figure 20. Plan (A) and elevation (B) views of distribution MEQ locations along with </w:t>
      </w:r>
      <w:r w:rsidR="002A1313">
        <w:rPr>
          <w:rFonts w:ascii="Times New Roman" w:hAnsi="Times New Roman" w:cs="Times New Roman"/>
          <w:sz w:val="24"/>
          <w:szCs w:val="24"/>
        </w:rPr>
        <w:t>ERT results</w:t>
      </w:r>
      <w:r>
        <w:rPr>
          <w:rFonts w:ascii="Times New Roman" w:hAnsi="Times New Roman" w:cs="Times New Roman"/>
          <w:sz w:val="24"/>
          <w:szCs w:val="24"/>
        </w:rPr>
        <w:t>. (C</w:t>
      </w:r>
      <w:r w:rsidR="002B2D3C">
        <w:rPr>
          <w:rFonts w:ascii="Times New Roman" w:hAnsi="Times New Roman" w:cs="Times New Roman"/>
          <w:sz w:val="24"/>
          <w:szCs w:val="24"/>
        </w:rPr>
        <w:t xml:space="preserve"> and D</w:t>
      </w:r>
      <w:r>
        <w:rPr>
          <w:rFonts w:ascii="Times New Roman" w:hAnsi="Times New Roman" w:cs="Times New Roman"/>
          <w:sz w:val="24"/>
          <w:szCs w:val="24"/>
        </w:rPr>
        <w:t xml:space="preserve">) visually fitted </w:t>
      </w:r>
      <w:r w:rsidR="002A1313">
        <w:rPr>
          <w:rFonts w:ascii="Times New Roman" w:hAnsi="Times New Roman" w:cs="Times New Roman"/>
          <w:sz w:val="24"/>
          <w:szCs w:val="24"/>
        </w:rPr>
        <w:t>surface</w:t>
      </w:r>
      <w:r w:rsidR="002B2D3C">
        <w:rPr>
          <w:rFonts w:ascii="Times New Roman" w:hAnsi="Times New Roman" w:cs="Times New Roman"/>
          <w:sz w:val="24"/>
          <w:szCs w:val="24"/>
        </w:rPr>
        <w:t>s</w:t>
      </w:r>
      <w:r>
        <w:rPr>
          <w:rFonts w:ascii="Times New Roman" w:hAnsi="Times New Roman" w:cs="Times New Roman"/>
          <w:sz w:val="24"/>
          <w:szCs w:val="24"/>
        </w:rPr>
        <w:t xml:space="preserve"> along </w:t>
      </w:r>
      <w:r w:rsidR="002B2D3C">
        <w:rPr>
          <w:rFonts w:ascii="Times New Roman" w:hAnsi="Times New Roman" w:cs="Times New Roman"/>
          <w:sz w:val="24"/>
          <w:szCs w:val="24"/>
        </w:rPr>
        <w:t>two</w:t>
      </w:r>
      <w:r>
        <w:rPr>
          <w:rFonts w:ascii="Times New Roman" w:hAnsi="Times New Roman" w:cs="Times New Roman"/>
          <w:sz w:val="24"/>
          <w:szCs w:val="24"/>
        </w:rPr>
        <w:t xml:space="preserve"> set</w:t>
      </w:r>
      <w:r w:rsidR="002B2D3C">
        <w:rPr>
          <w:rFonts w:ascii="Times New Roman" w:hAnsi="Times New Roman" w:cs="Times New Roman"/>
          <w:sz w:val="24"/>
          <w:szCs w:val="24"/>
        </w:rPr>
        <w:t>s</w:t>
      </w:r>
      <w:r>
        <w:rPr>
          <w:rFonts w:ascii="Times New Roman" w:hAnsi="Times New Roman" w:cs="Times New Roman"/>
          <w:sz w:val="24"/>
          <w:szCs w:val="24"/>
        </w:rPr>
        <w:t xml:space="preserve"> of MEQ locations</w:t>
      </w:r>
      <w:r w:rsidR="002B2D3C">
        <w:rPr>
          <w:rFonts w:ascii="Times New Roman" w:hAnsi="Times New Roman" w:cs="Times New Roman"/>
          <w:sz w:val="24"/>
          <w:szCs w:val="24"/>
        </w:rPr>
        <w:t>, one</w:t>
      </w:r>
      <w:r>
        <w:rPr>
          <w:rFonts w:ascii="Times New Roman" w:hAnsi="Times New Roman" w:cs="Times New Roman"/>
          <w:sz w:val="24"/>
          <w:szCs w:val="24"/>
        </w:rPr>
        <w:t xml:space="preserve"> </w:t>
      </w:r>
      <w:r w:rsidR="00EE5356">
        <w:rPr>
          <w:rFonts w:ascii="Times New Roman" w:hAnsi="Times New Roman" w:cs="Times New Roman"/>
          <w:sz w:val="24"/>
          <w:szCs w:val="24"/>
        </w:rPr>
        <w:t>surface</w:t>
      </w:r>
      <w:r>
        <w:rPr>
          <w:rFonts w:ascii="Times New Roman" w:hAnsi="Times New Roman" w:cs="Times New Roman"/>
          <w:sz w:val="24"/>
          <w:szCs w:val="24"/>
        </w:rPr>
        <w:t xml:space="preserve"> has orientation similar to </w:t>
      </w:r>
      <w:r w:rsidR="00EE5356">
        <w:rPr>
          <w:rFonts w:ascii="Times New Roman" w:hAnsi="Times New Roman" w:cs="Times New Roman"/>
          <w:sz w:val="24"/>
          <w:szCs w:val="24"/>
        </w:rPr>
        <w:t xml:space="preserve">that of </w:t>
      </w:r>
      <w:r>
        <w:rPr>
          <w:rFonts w:ascii="Times New Roman" w:hAnsi="Times New Roman" w:cs="Times New Roman"/>
          <w:sz w:val="24"/>
          <w:szCs w:val="24"/>
        </w:rPr>
        <w:t>the large Tertiary fracture and soft/clay layers in TC and TL (Figure 17)</w:t>
      </w:r>
      <w:r w:rsidR="002B2D3C">
        <w:rPr>
          <w:rFonts w:ascii="Times New Roman" w:hAnsi="Times New Roman" w:cs="Times New Roman"/>
          <w:sz w:val="24"/>
          <w:szCs w:val="24"/>
        </w:rPr>
        <w:t xml:space="preserve"> whereas the </w:t>
      </w:r>
      <w:r w:rsidR="002A1313">
        <w:rPr>
          <w:rFonts w:ascii="Times New Roman" w:hAnsi="Times New Roman" w:cs="Times New Roman"/>
          <w:sz w:val="24"/>
          <w:szCs w:val="24"/>
        </w:rPr>
        <w:t>surface</w:t>
      </w:r>
      <w:r>
        <w:rPr>
          <w:rFonts w:ascii="Times New Roman" w:hAnsi="Times New Roman" w:cs="Times New Roman"/>
          <w:sz w:val="24"/>
          <w:szCs w:val="24"/>
        </w:rPr>
        <w:t xml:space="preserve"> has orientation similar to the hydraulic fractures created in TV4100 (Figure 17). Elevation (E) and plan (F)</w:t>
      </w:r>
      <w:r w:rsidR="00592584">
        <w:rPr>
          <w:rFonts w:ascii="Times New Roman" w:hAnsi="Times New Roman" w:cs="Times New Roman"/>
          <w:sz w:val="24"/>
          <w:szCs w:val="24"/>
        </w:rPr>
        <w:t xml:space="preserve"> views with b</w:t>
      </w:r>
      <w:r>
        <w:rPr>
          <w:rFonts w:ascii="Times New Roman" w:hAnsi="Times New Roman" w:cs="Times New Roman"/>
          <w:sz w:val="24"/>
          <w:szCs w:val="24"/>
        </w:rPr>
        <w:t>oth</w:t>
      </w:r>
      <w:r w:rsidR="002A1313">
        <w:rPr>
          <w:rFonts w:ascii="Times New Roman" w:hAnsi="Times New Roman" w:cs="Times New Roman"/>
          <w:sz w:val="24"/>
          <w:szCs w:val="24"/>
        </w:rPr>
        <w:t xml:space="preserve"> surfaces. These surfaces represent the</w:t>
      </w:r>
      <w:r>
        <w:rPr>
          <w:rFonts w:ascii="Times New Roman" w:hAnsi="Times New Roman" w:cs="Times New Roman"/>
          <w:sz w:val="24"/>
          <w:szCs w:val="24"/>
        </w:rPr>
        <w:t xml:space="preserve"> activated fracture zones</w:t>
      </w:r>
      <w:r w:rsidR="002A1313">
        <w:rPr>
          <w:rFonts w:ascii="Times New Roman" w:hAnsi="Times New Roman" w:cs="Times New Roman"/>
          <w:sz w:val="24"/>
          <w:szCs w:val="24"/>
        </w:rPr>
        <w:t xml:space="preserve"> that provide fluid flow paths to different production points</w:t>
      </w:r>
      <w:r w:rsidR="00592584">
        <w:rPr>
          <w:rFonts w:ascii="Times New Roman" w:hAnsi="Times New Roman" w:cs="Times New Roman"/>
          <w:sz w:val="24"/>
          <w:szCs w:val="24"/>
        </w:rPr>
        <w:t xml:space="preserve">. </w:t>
      </w:r>
      <w:r w:rsidR="002A1313">
        <w:rPr>
          <w:rFonts w:ascii="Times New Roman" w:hAnsi="Times New Roman" w:cs="Times New Roman"/>
          <w:sz w:val="24"/>
          <w:szCs w:val="24"/>
        </w:rPr>
        <w:t>Color in these fracture surfaces represented electrical conductivity values evaluated from ERT results.</w:t>
      </w:r>
    </w:p>
    <w:p w14:paraId="62280C81" w14:textId="77777777" w:rsidR="002B2D3C" w:rsidRPr="002B2D3C" w:rsidRDefault="002B2D3C" w:rsidP="002B2D3C">
      <w:pPr>
        <w:rPr>
          <w:rFonts w:ascii="Times New Roman" w:hAnsi="Times New Roman" w:cs="Times New Roman"/>
          <w:sz w:val="24"/>
          <w:szCs w:val="24"/>
        </w:rPr>
      </w:pPr>
      <w:r w:rsidRPr="002B2D3C">
        <w:rPr>
          <w:rFonts w:ascii="Times New Roman" w:hAnsi="Times New Roman" w:cs="Times New Roman"/>
          <w:sz w:val="24"/>
          <w:szCs w:val="24"/>
        </w:rPr>
        <w:lastRenderedPageBreak/>
        <w:t>Figure 20 shows distributions of MEQ locations detected during 4/28/2022 to 5/29/2022 along ERT results. As illustrated in Figure 20B, the distributions of MEQ locations can be associated with two intersecting planner features, loosely defined as activated fracture zones.  One of the fracture zones has orientation similar to that of the large Tertiary fracture and soft/clay layers in TC and TL whereas the other fracture zone has orientation similar to those of the hydraulic fractures created in TV4100 (Figure 17).</w:t>
      </w:r>
    </w:p>
    <w:p w14:paraId="46666B1D" w14:textId="09CBAB8E" w:rsidR="002B2D3C" w:rsidRPr="007B36AF" w:rsidRDefault="002B2D3C" w:rsidP="00515316">
      <w:pPr>
        <w:rPr>
          <w:rFonts w:ascii="Times New Roman" w:hAnsi="Times New Roman" w:cs="Times New Roman"/>
          <w:sz w:val="24"/>
          <w:szCs w:val="24"/>
        </w:rPr>
      </w:pPr>
      <w:r>
        <w:rPr>
          <w:rFonts w:ascii="Times New Roman" w:hAnsi="Times New Roman" w:cs="Times New Roman"/>
          <w:sz w:val="24"/>
          <w:szCs w:val="24"/>
        </w:rPr>
        <w:t xml:space="preserve">Finally, Figure 21 shows an integrated illustration for the two fracture zones along with other observational and monitoring data. The available observational evidence suggests that the testbed 2 is likely to have two intersecting activated fracture zones. The intersection of these two fracture zones seems to be controlled by the existing open fractures. </w:t>
      </w:r>
      <w:r w:rsidR="009817EA">
        <w:rPr>
          <w:rFonts w:ascii="Times New Roman" w:hAnsi="Times New Roman" w:cs="Times New Roman"/>
          <w:sz w:val="24"/>
          <w:szCs w:val="24"/>
        </w:rPr>
        <w:t xml:space="preserve">Majority (up to 70%, Mattson et al., 2023) of the injected water into TU appears to be flowed through these fracture zones to the drift between Site C and Site A corner. A fraction of injected (~30%) water was intercepted by production zones in TN.  </w:t>
      </w:r>
    </w:p>
    <w:p w14:paraId="214BC7EE" w14:textId="631F89DD" w:rsidR="002A3CAC" w:rsidRPr="007B36AF" w:rsidRDefault="002B2D3C" w:rsidP="0051531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23F78B" wp14:editId="0773B3CF">
            <wp:extent cx="5943600" cy="4400051"/>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00051"/>
                    </a:xfrm>
                    <a:prstGeom prst="rect">
                      <a:avLst/>
                    </a:prstGeom>
                    <a:noFill/>
                  </pic:spPr>
                </pic:pic>
              </a:graphicData>
            </a:graphic>
          </wp:inline>
        </w:drawing>
      </w:r>
    </w:p>
    <w:p w14:paraId="015BC415" w14:textId="1CAC03F7" w:rsidR="002A3CAC" w:rsidRPr="007B36AF" w:rsidRDefault="002B2D3C" w:rsidP="00515316">
      <w:pPr>
        <w:rPr>
          <w:rFonts w:ascii="Times New Roman" w:hAnsi="Times New Roman" w:cs="Times New Roman"/>
          <w:sz w:val="24"/>
          <w:szCs w:val="24"/>
        </w:rPr>
      </w:pPr>
      <w:r>
        <w:rPr>
          <w:rFonts w:ascii="Times New Roman" w:hAnsi="Times New Roman" w:cs="Times New Roman"/>
          <w:sz w:val="24"/>
          <w:szCs w:val="24"/>
        </w:rPr>
        <w:t xml:space="preserve">Figure 21. Stimulated fracture zones integrated with various observational and monitoring data. </w:t>
      </w:r>
    </w:p>
    <w:p w14:paraId="571732FD" w14:textId="300BFC96" w:rsidR="002A3CAC" w:rsidRPr="007B36AF" w:rsidRDefault="002A3CAC" w:rsidP="00515316">
      <w:pPr>
        <w:rPr>
          <w:rFonts w:ascii="Times New Roman" w:hAnsi="Times New Roman" w:cs="Times New Roman"/>
          <w:sz w:val="24"/>
          <w:szCs w:val="24"/>
        </w:rPr>
      </w:pPr>
    </w:p>
    <w:p w14:paraId="56E5D6D0" w14:textId="4A6EDEFA" w:rsidR="002A3CAC" w:rsidRPr="007B36AF" w:rsidRDefault="002A3CAC" w:rsidP="00515316">
      <w:pPr>
        <w:rPr>
          <w:rFonts w:ascii="Times New Roman" w:hAnsi="Times New Roman" w:cs="Times New Roman"/>
          <w:sz w:val="24"/>
          <w:szCs w:val="24"/>
        </w:rPr>
      </w:pPr>
    </w:p>
    <w:p w14:paraId="1A6CE880" w14:textId="2D5EB5CB" w:rsidR="002A3CAC" w:rsidRDefault="002A3CAC" w:rsidP="00515316">
      <w:pPr>
        <w:rPr>
          <w:rFonts w:ascii="Times New Roman" w:hAnsi="Times New Roman" w:cs="Times New Roman"/>
          <w:sz w:val="24"/>
          <w:szCs w:val="24"/>
        </w:rPr>
      </w:pPr>
    </w:p>
    <w:p w14:paraId="2570F547" w14:textId="5589081E" w:rsidR="00555EAF" w:rsidRDefault="00555EAF" w:rsidP="00555EAF">
      <w:pPr>
        <w:pStyle w:val="Heading1"/>
      </w:pPr>
      <w:r>
        <w:lastRenderedPageBreak/>
        <w:t>References</w:t>
      </w:r>
    </w:p>
    <w:p w14:paraId="05094C35" w14:textId="38B07BE4" w:rsidR="00555EAF" w:rsidRDefault="00555EAF" w:rsidP="00555EAF">
      <w:pPr>
        <w:ind w:left="720" w:hanging="720"/>
        <w:rPr>
          <w:rFonts w:ascii="Times New Roman" w:hAnsi="Times New Roman" w:cs="Times New Roman"/>
          <w:sz w:val="24"/>
          <w:szCs w:val="24"/>
        </w:rPr>
      </w:pPr>
      <w:proofErr w:type="spellStart"/>
      <w:r w:rsidRPr="00555EAF">
        <w:rPr>
          <w:rFonts w:ascii="Times New Roman" w:hAnsi="Times New Roman" w:cs="Times New Roman"/>
          <w:sz w:val="24"/>
          <w:szCs w:val="24"/>
        </w:rPr>
        <w:t>Caddey</w:t>
      </w:r>
      <w:proofErr w:type="spellEnd"/>
      <w:r w:rsidRPr="00555EAF">
        <w:rPr>
          <w:rFonts w:ascii="Times New Roman" w:hAnsi="Times New Roman" w:cs="Times New Roman"/>
          <w:sz w:val="24"/>
          <w:szCs w:val="24"/>
        </w:rPr>
        <w:t xml:space="preserve">, S.W., R.L. Bachman, T.J. Campbell, R.R. Reid, and R.P. Otto. 1991. The Homestake Gold Mine, An Early Proterozoic Iron-Formation-Hosted </w:t>
      </w:r>
      <w:proofErr w:type="gramStart"/>
      <w:r w:rsidRPr="00555EAF">
        <w:rPr>
          <w:rFonts w:ascii="Times New Roman" w:hAnsi="Times New Roman" w:cs="Times New Roman"/>
          <w:sz w:val="24"/>
          <w:szCs w:val="24"/>
        </w:rPr>
        <w:t>Gold  Deposit</w:t>
      </w:r>
      <w:proofErr w:type="gramEnd"/>
      <w:r w:rsidRPr="00555EAF">
        <w:rPr>
          <w:rFonts w:ascii="Times New Roman" w:hAnsi="Times New Roman" w:cs="Times New Roman"/>
          <w:sz w:val="24"/>
          <w:szCs w:val="24"/>
        </w:rPr>
        <w:t>, Lawrence County, South Dakota. U.S. Geological Survey Bulletin 1857-J, 67 p.</w:t>
      </w:r>
    </w:p>
    <w:p w14:paraId="658D9D56" w14:textId="34B99180" w:rsidR="00555EAF" w:rsidRDefault="00555EAF" w:rsidP="00555EAF">
      <w:pPr>
        <w:ind w:left="720" w:hanging="720"/>
        <w:rPr>
          <w:rFonts w:ascii="Times New Roman" w:hAnsi="Times New Roman" w:cs="Times New Roman"/>
          <w:sz w:val="24"/>
          <w:szCs w:val="24"/>
        </w:rPr>
      </w:pPr>
      <w:proofErr w:type="gramStart"/>
      <w:r w:rsidRPr="00555EAF">
        <w:rPr>
          <w:rFonts w:ascii="Times New Roman" w:hAnsi="Times New Roman" w:cs="Times New Roman"/>
          <w:sz w:val="24"/>
          <w:szCs w:val="24"/>
        </w:rPr>
        <w:t>Mattson, E., Plummer, M., Neupane, G., Vermeul, V., Sirota, D., Ingraham, M., Kneafsey, T. and Team, T.E.C., 2023.</w:t>
      </w:r>
      <w:proofErr w:type="gramEnd"/>
      <w:r w:rsidRPr="00555EAF">
        <w:rPr>
          <w:rFonts w:ascii="Times New Roman" w:hAnsi="Times New Roman" w:cs="Times New Roman"/>
          <w:sz w:val="24"/>
          <w:szCs w:val="24"/>
        </w:rPr>
        <w:t xml:space="preserve"> Fluorescein Tracer Testing on the 4100L–A Preliminary Examination of Initial Arrival in Wells and the Drift at the Second EGS Collab Testbed. In 48th Workshop on Geothermal Reservoir Engineering, Stanford University, Stanford, California.</w:t>
      </w:r>
    </w:p>
    <w:p w14:paraId="347E9F85" w14:textId="3D17A3D8" w:rsidR="00555EAF" w:rsidRPr="007B36AF" w:rsidRDefault="00555EAF" w:rsidP="00555EAF">
      <w:pPr>
        <w:ind w:left="720" w:hanging="720"/>
        <w:rPr>
          <w:rFonts w:ascii="Times New Roman" w:hAnsi="Times New Roman" w:cs="Times New Roman"/>
          <w:sz w:val="24"/>
          <w:szCs w:val="24"/>
        </w:rPr>
      </w:pPr>
      <w:r w:rsidRPr="00555EAF">
        <w:rPr>
          <w:rFonts w:ascii="Times New Roman" w:hAnsi="Times New Roman" w:cs="Times New Roman"/>
          <w:sz w:val="24"/>
          <w:szCs w:val="24"/>
        </w:rPr>
        <w:t xml:space="preserve">Ulrich, C., Dobson, P.F., Kneafsey, T.J., Roggenthen, W.M., Uzunlar, N., Doe, T.W., Neupane, G., Artz, T., Dobler, K., Schwering, P. and Smith, M., 2022, June. Characterizing rock fractures and physical properties for Experiment 2 of the EGS Collab Project, Sanford Underground Research Facility. In 56th US Rock Mechanics/Geomechanics Symposium. </w:t>
      </w:r>
      <w:proofErr w:type="spellStart"/>
      <w:r w:rsidRPr="00555EAF">
        <w:rPr>
          <w:rFonts w:ascii="Times New Roman" w:hAnsi="Times New Roman" w:cs="Times New Roman"/>
          <w:sz w:val="24"/>
          <w:szCs w:val="24"/>
        </w:rPr>
        <w:t>OnePetro</w:t>
      </w:r>
      <w:proofErr w:type="spellEnd"/>
      <w:r w:rsidRPr="00555EAF">
        <w:rPr>
          <w:rFonts w:ascii="Times New Roman" w:hAnsi="Times New Roman" w:cs="Times New Roman"/>
          <w:sz w:val="24"/>
          <w:szCs w:val="24"/>
        </w:rPr>
        <w:t>.</w:t>
      </w:r>
    </w:p>
    <w:sectPr w:rsidR="00555EAF" w:rsidRPr="007B36AF" w:rsidSect="002A3CA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C3E179" w14:textId="77777777" w:rsidR="00924948" w:rsidRDefault="00924948" w:rsidP="002A3CAC">
      <w:pPr>
        <w:spacing w:after="0" w:line="240" w:lineRule="auto"/>
      </w:pPr>
      <w:r>
        <w:separator/>
      </w:r>
    </w:p>
  </w:endnote>
  <w:endnote w:type="continuationSeparator" w:id="0">
    <w:p w14:paraId="637D05EC" w14:textId="77777777" w:rsidR="00924948" w:rsidRDefault="00924948" w:rsidP="002A3C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D1090A" w14:textId="77777777" w:rsidR="00924948" w:rsidRDefault="00924948" w:rsidP="002A3CAC">
      <w:pPr>
        <w:spacing w:after="0" w:line="240" w:lineRule="auto"/>
      </w:pPr>
      <w:r>
        <w:separator/>
      </w:r>
    </w:p>
  </w:footnote>
  <w:footnote w:type="continuationSeparator" w:id="0">
    <w:p w14:paraId="7EA511F4" w14:textId="77777777" w:rsidR="00924948" w:rsidRDefault="00924948" w:rsidP="002A3C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1F581A"/>
    <w:multiLevelType w:val="hybridMultilevel"/>
    <w:tmpl w:val="50D20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588F"/>
    <w:rsid w:val="0000013A"/>
    <w:rsid w:val="000332F5"/>
    <w:rsid w:val="00067771"/>
    <w:rsid w:val="00085742"/>
    <w:rsid w:val="00087B6B"/>
    <w:rsid w:val="000E5085"/>
    <w:rsid w:val="00147B0F"/>
    <w:rsid w:val="00170D31"/>
    <w:rsid w:val="001825C8"/>
    <w:rsid w:val="001D2DB9"/>
    <w:rsid w:val="001D7595"/>
    <w:rsid w:val="00205DBA"/>
    <w:rsid w:val="00215AA4"/>
    <w:rsid w:val="0023540E"/>
    <w:rsid w:val="00236D32"/>
    <w:rsid w:val="002A1313"/>
    <w:rsid w:val="002A3CAC"/>
    <w:rsid w:val="002B2D3C"/>
    <w:rsid w:val="002B7891"/>
    <w:rsid w:val="002F6FA9"/>
    <w:rsid w:val="00314560"/>
    <w:rsid w:val="00330EE2"/>
    <w:rsid w:val="003315DD"/>
    <w:rsid w:val="00445DEC"/>
    <w:rsid w:val="00480C09"/>
    <w:rsid w:val="004B02CA"/>
    <w:rsid w:val="00501802"/>
    <w:rsid w:val="00504F72"/>
    <w:rsid w:val="00507DA0"/>
    <w:rsid w:val="00515316"/>
    <w:rsid w:val="005204BA"/>
    <w:rsid w:val="0052679C"/>
    <w:rsid w:val="00555EAF"/>
    <w:rsid w:val="00583648"/>
    <w:rsid w:val="00592584"/>
    <w:rsid w:val="005A3858"/>
    <w:rsid w:val="005C52AF"/>
    <w:rsid w:val="00635F35"/>
    <w:rsid w:val="00651DF2"/>
    <w:rsid w:val="00656332"/>
    <w:rsid w:val="006A1542"/>
    <w:rsid w:val="006C7564"/>
    <w:rsid w:val="00732F30"/>
    <w:rsid w:val="00757665"/>
    <w:rsid w:val="007926C0"/>
    <w:rsid w:val="007A72A0"/>
    <w:rsid w:val="007B36AF"/>
    <w:rsid w:val="00804C27"/>
    <w:rsid w:val="008200FF"/>
    <w:rsid w:val="0087769F"/>
    <w:rsid w:val="008E4F50"/>
    <w:rsid w:val="009123EC"/>
    <w:rsid w:val="00924948"/>
    <w:rsid w:val="00935995"/>
    <w:rsid w:val="00936F36"/>
    <w:rsid w:val="00961845"/>
    <w:rsid w:val="009817EA"/>
    <w:rsid w:val="009F1974"/>
    <w:rsid w:val="00A22DB0"/>
    <w:rsid w:val="00A42D38"/>
    <w:rsid w:val="00A728FF"/>
    <w:rsid w:val="00A73E6E"/>
    <w:rsid w:val="00AD6FFB"/>
    <w:rsid w:val="00B67271"/>
    <w:rsid w:val="00B766FB"/>
    <w:rsid w:val="00B82AC3"/>
    <w:rsid w:val="00BA05E0"/>
    <w:rsid w:val="00BD1110"/>
    <w:rsid w:val="00C04729"/>
    <w:rsid w:val="00C04BC5"/>
    <w:rsid w:val="00C44A82"/>
    <w:rsid w:val="00C47A55"/>
    <w:rsid w:val="00C6332C"/>
    <w:rsid w:val="00D04EDD"/>
    <w:rsid w:val="00D63B35"/>
    <w:rsid w:val="00D650A1"/>
    <w:rsid w:val="00D71D8B"/>
    <w:rsid w:val="00D826D1"/>
    <w:rsid w:val="00D957A2"/>
    <w:rsid w:val="00DA54F6"/>
    <w:rsid w:val="00DD74A6"/>
    <w:rsid w:val="00E03C5D"/>
    <w:rsid w:val="00E078AC"/>
    <w:rsid w:val="00E1221E"/>
    <w:rsid w:val="00E34846"/>
    <w:rsid w:val="00E41E14"/>
    <w:rsid w:val="00E421A8"/>
    <w:rsid w:val="00E800F9"/>
    <w:rsid w:val="00E835E3"/>
    <w:rsid w:val="00E9732C"/>
    <w:rsid w:val="00EC50AA"/>
    <w:rsid w:val="00EE5356"/>
    <w:rsid w:val="00EF1D34"/>
    <w:rsid w:val="00F07064"/>
    <w:rsid w:val="00F16329"/>
    <w:rsid w:val="00F2030F"/>
    <w:rsid w:val="00F623C2"/>
    <w:rsid w:val="00F818EC"/>
    <w:rsid w:val="00F83A3B"/>
    <w:rsid w:val="00F93169"/>
    <w:rsid w:val="00F9588F"/>
    <w:rsid w:val="00FF0B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427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B36A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B36A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B36A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5316"/>
    <w:pPr>
      <w:ind w:left="720"/>
      <w:contextualSpacing/>
    </w:pPr>
  </w:style>
  <w:style w:type="paragraph" w:styleId="Header">
    <w:name w:val="header"/>
    <w:basedOn w:val="Normal"/>
    <w:link w:val="HeaderChar"/>
    <w:uiPriority w:val="99"/>
    <w:unhideWhenUsed/>
    <w:rsid w:val="002A3C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3CAC"/>
  </w:style>
  <w:style w:type="paragraph" w:styleId="Footer">
    <w:name w:val="footer"/>
    <w:basedOn w:val="Normal"/>
    <w:link w:val="FooterChar"/>
    <w:uiPriority w:val="99"/>
    <w:unhideWhenUsed/>
    <w:rsid w:val="002A3C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3CAC"/>
  </w:style>
  <w:style w:type="paragraph" w:styleId="NormalWeb">
    <w:name w:val="Normal (Web)"/>
    <w:basedOn w:val="Normal"/>
    <w:uiPriority w:val="99"/>
    <w:semiHidden/>
    <w:unhideWhenUsed/>
    <w:rsid w:val="009123EC"/>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7B36AF"/>
    <w:pPr>
      <w:spacing w:after="200" w:line="240" w:lineRule="auto"/>
    </w:pPr>
    <w:rPr>
      <w:i/>
      <w:iCs/>
      <w:color w:val="44546A" w:themeColor="text2"/>
      <w:sz w:val="18"/>
      <w:szCs w:val="18"/>
    </w:rPr>
  </w:style>
  <w:style w:type="paragraph" w:styleId="NoSpacing">
    <w:name w:val="No Spacing"/>
    <w:uiPriority w:val="1"/>
    <w:qFormat/>
    <w:rsid w:val="007B36AF"/>
    <w:pPr>
      <w:spacing w:after="0" w:line="240" w:lineRule="auto"/>
    </w:pPr>
  </w:style>
  <w:style w:type="character" w:customStyle="1" w:styleId="Heading2Char">
    <w:name w:val="Heading 2 Char"/>
    <w:basedOn w:val="DefaultParagraphFont"/>
    <w:link w:val="Heading2"/>
    <w:uiPriority w:val="9"/>
    <w:rsid w:val="007B36AF"/>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7B36A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7B36AF"/>
    <w:rPr>
      <w:rFonts w:asciiTheme="majorHAnsi" w:eastAsiaTheme="majorEastAsia" w:hAnsiTheme="majorHAnsi" w:cstheme="majorBidi"/>
      <w:color w:val="1F3763" w:themeColor="accent1" w:themeShade="7F"/>
      <w:sz w:val="24"/>
      <w:szCs w:val="24"/>
    </w:rPr>
  </w:style>
  <w:style w:type="paragraph" w:styleId="BalloonText">
    <w:name w:val="Balloon Text"/>
    <w:basedOn w:val="Normal"/>
    <w:link w:val="BalloonTextChar"/>
    <w:uiPriority w:val="99"/>
    <w:semiHidden/>
    <w:unhideWhenUsed/>
    <w:rsid w:val="009F19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197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B36A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B36A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B36A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5316"/>
    <w:pPr>
      <w:ind w:left="720"/>
      <w:contextualSpacing/>
    </w:pPr>
  </w:style>
  <w:style w:type="paragraph" w:styleId="Header">
    <w:name w:val="header"/>
    <w:basedOn w:val="Normal"/>
    <w:link w:val="HeaderChar"/>
    <w:uiPriority w:val="99"/>
    <w:unhideWhenUsed/>
    <w:rsid w:val="002A3C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3CAC"/>
  </w:style>
  <w:style w:type="paragraph" w:styleId="Footer">
    <w:name w:val="footer"/>
    <w:basedOn w:val="Normal"/>
    <w:link w:val="FooterChar"/>
    <w:uiPriority w:val="99"/>
    <w:unhideWhenUsed/>
    <w:rsid w:val="002A3C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3CAC"/>
  </w:style>
  <w:style w:type="paragraph" w:styleId="NormalWeb">
    <w:name w:val="Normal (Web)"/>
    <w:basedOn w:val="Normal"/>
    <w:uiPriority w:val="99"/>
    <w:semiHidden/>
    <w:unhideWhenUsed/>
    <w:rsid w:val="009123EC"/>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7B36AF"/>
    <w:pPr>
      <w:spacing w:after="200" w:line="240" w:lineRule="auto"/>
    </w:pPr>
    <w:rPr>
      <w:i/>
      <w:iCs/>
      <w:color w:val="44546A" w:themeColor="text2"/>
      <w:sz w:val="18"/>
      <w:szCs w:val="18"/>
    </w:rPr>
  </w:style>
  <w:style w:type="paragraph" w:styleId="NoSpacing">
    <w:name w:val="No Spacing"/>
    <w:uiPriority w:val="1"/>
    <w:qFormat/>
    <w:rsid w:val="007B36AF"/>
    <w:pPr>
      <w:spacing w:after="0" w:line="240" w:lineRule="auto"/>
    </w:pPr>
  </w:style>
  <w:style w:type="character" w:customStyle="1" w:styleId="Heading2Char">
    <w:name w:val="Heading 2 Char"/>
    <w:basedOn w:val="DefaultParagraphFont"/>
    <w:link w:val="Heading2"/>
    <w:uiPriority w:val="9"/>
    <w:rsid w:val="007B36AF"/>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7B36A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7B36AF"/>
    <w:rPr>
      <w:rFonts w:asciiTheme="majorHAnsi" w:eastAsiaTheme="majorEastAsia" w:hAnsiTheme="majorHAnsi" w:cstheme="majorBidi"/>
      <w:color w:val="1F3763" w:themeColor="accent1" w:themeShade="7F"/>
      <w:sz w:val="24"/>
      <w:szCs w:val="24"/>
    </w:rPr>
  </w:style>
  <w:style w:type="paragraph" w:styleId="BalloonText">
    <w:name w:val="Balloon Text"/>
    <w:basedOn w:val="Normal"/>
    <w:link w:val="BalloonTextChar"/>
    <w:uiPriority w:val="99"/>
    <w:semiHidden/>
    <w:unhideWhenUsed/>
    <w:rsid w:val="009F19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197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738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2557</TotalTime>
  <Pages>1</Pages>
  <Words>3513</Words>
  <Characters>20027</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Ghanashyam Neupane</dc:creator>
  <cp:keywords/>
  <dc:description/>
  <cp:lastModifiedBy>12052396468</cp:lastModifiedBy>
  <cp:revision>43</cp:revision>
  <dcterms:created xsi:type="dcterms:W3CDTF">2023-02-27T22:45:00Z</dcterms:created>
  <dcterms:modified xsi:type="dcterms:W3CDTF">2023-04-20T18:35:00Z</dcterms:modified>
</cp:coreProperties>
</file>